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270D" w14:textId="77777777" w:rsidR="002F3103" w:rsidRPr="00F161D6" w:rsidRDefault="00F161D6" w:rsidP="00804333">
      <w:pPr>
        <w:shd w:val="clear" w:color="auto" w:fill="FFFFFF"/>
        <w:jc w:val="center"/>
        <w:textAlignment w:val="baseline"/>
        <w:outlineLvl w:val="0"/>
        <w:rPr>
          <w:rFonts w:ascii="Santander Headline" w:hAnsi="Santander Headline"/>
          <w:color w:val="FF0000"/>
          <w:sz w:val="40"/>
          <w:u w:color="FF0000"/>
          <w:lang w:val="nl-NL"/>
        </w:rPr>
      </w:pPr>
      <w:r w:rsidRPr="00F161D6">
        <w:rPr>
          <w:rFonts w:ascii="Santander Headline" w:hAnsi="Santander Headline"/>
          <w:color w:val="FF0000"/>
          <w:sz w:val="40"/>
          <w:u w:color="FF0000"/>
          <w:lang w:val="nl-NL"/>
        </w:rPr>
        <w:t xml:space="preserve">De lancering van </w:t>
      </w:r>
      <w:proofErr w:type="spellStart"/>
      <w:r w:rsidRPr="00F161D6">
        <w:rPr>
          <w:rFonts w:ascii="Santander Headline" w:hAnsi="Santander Headline"/>
          <w:color w:val="FF0000"/>
          <w:sz w:val="40"/>
          <w:u w:color="FF0000"/>
          <w:lang w:val="nl-NL"/>
        </w:rPr>
        <w:t>Getnet</w:t>
      </w:r>
      <w:proofErr w:type="spellEnd"/>
      <w:r w:rsidRPr="00F161D6">
        <w:rPr>
          <w:rFonts w:ascii="Santander Headline" w:hAnsi="Santander Headline"/>
          <w:color w:val="FF0000"/>
          <w:sz w:val="40"/>
          <w:u w:color="FF0000"/>
          <w:lang w:val="nl-NL"/>
        </w:rPr>
        <w:t xml:space="preserve"> van </w:t>
      </w:r>
      <w:proofErr w:type="spellStart"/>
      <w:r w:rsidRPr="00F161D6">
        <w:rPr>
          <w:rFonts w:ascii="Santander Headline" w:hAnsi="Santander Headline"/>
          <w:color w:val="FF0000"/>
          <w:sz w:val="40"/>
          <w:u w:color="FF0000"/>
          <w:lang w:val="nl-NL"/>
        </w:rPr>
        <w:t>PagoNxt</w:t>
      </w:r>
      <w:proofErr w:type="spellEnd"/>
      <w:r w:rsidRPr="00F161D6">
        <w:rPr>
          <w:rFonts w:ascii="Santander Headline" w:hAnsi="Santander Headline"/>
          <w:color w:val="FF0000"/>
          <w:sz w:val="40"/>
          <w:u w:color="FF0000"/>
          <w:lang w:val="nl-NL"/>
        </w:rPr>
        <w:t xml:space="preserve"> versterkt de </w:t>
      </w:r>
      <w:r w:rsidR="0022729F" w:rsidRPr="0022729F">
        <w:rPr>
          <w:rFonts w:ascii="Santander Headline" w:hAnsi="Santander Headline"/>
          <w:color w:val="FF0000"/>
          <w:sz w:val="40"/>
          <w:u w:color="FF0000"/>
          <w:lang w:val="nl-NL"/>
        </w:rPr>
        <w:t xml:space="preserve">betalingsoplossing op afbetaling (Merchant Services) </w:t>
      </w:r>
      <w:r w:rsidRPr="00F161D6">
        <w:rPr>
          <w:rFonts w:ascii="Santander Headline" w:hAnsi="Santander Headline"/>
          <w:color w:val="FF0000"/>
          <w:sz w:val="40"/>
          <w:u w:color="FF0000"/>
          <w:lang w:val="nl-NL"/>
        </w:rPr>
        <w:t>in Europa</w:t>
      </w:r>
    </w:p>
    <w:p w14:paraId="4B44F191" w14:textId="77777777" w:rsidR="003C4142" w:rsidRPr="00F161D6" w:rsidRDefault="003C4142" w:rsidP="00FF2DD5">
      <w:pPr>
        <w:pStyle w:val="Body"/>
        <w:jc w:val="both"/>
        <w:rPr>
          <w:rFonts w:ascii="Santander Text Light" w:eastAsia="Calibri Light" w:hAnsi="Santander Text Light" w:cs="Calibri Light"/>
          <w:color w:val="BFBFBF" w:themeColor="background1" w:themeShade="BF"/>
          <w:sz w:val="20"/>
          <w:szCs w:val="20"/>
          <w:lang w:val="nl-NL"/>
        </w:rPr>
      </w:pPr>
    </w:p>
    <w:p w14:paraId="2EF42B55" w14:textId="77777777" w:rsidR="00F44B3E" w:rsidRPr="00F161D6" w:rsidRDefault="00F44B3E" w:rsidP="0073635C">
      <w:pPr>
        <w:pStyle w:val="Lijstalinea"/>
        <w:jc w:val="both"/>
        <w:rPr>
          <w:rFonts w:ascii="Santander Text Light" w:hAnsi="Santander Text Light"/>
          <w:color w:val="auto"/>
          <w:sz w:val="20"/>
          <w:lang w:val="nl-NL"/>
        </w:rPr>
      </w:pPr>
    </w:p>
    <w:p w14:paraId="682F25AE" w14:textId="1F872F41" w:rsidR="00F161D6" w:rsidRPr="00F161D6" w:rsidRDefault="00380469" w:rsidP="00F161D6">
      <w:pPr>
        <w:pStyle w:val="Lijstalinea"/>
        <w:numPr>
          <w:ilvl w:val="0"/>
          <w:numId w:val="8"/>
        </w:numPr>
        <w:jc w:val="both"/>
        <w:rPr>
          <w:rFonts w:ascii="Santander Text Light" w:hAnsi="Santander Text Light"/>
          <w:color w:val="auto"/>
          <w:sz w:val="20"/>
          <w:lang w:val="nl-NL"/>
        </w:rPr>
      </w:pPr>
      <w:r>
        <w:rPr>
          <w:rFonts w:ascii="Santander Text Light" w:hAnsi="Santander Text Light"/>
          <w:color w:val="auto"/>
          <w:sz w:val="20"/>
          <w:lang w:val="nl-NL"/>
        </w:rPr>
        <w:t>De</w:t>
      </w:r>
      <w:r w:rsidR="00F161D6" w:rsidRPr="00F161D6">
        <w:rPr>
          <w:rFonts w:ascii="Santander Text Light" w:hAnsi="Santander Text Light"/>
          <w:color w:val="auto"/>
          <w:sz w:val="20"/>
          <w:lang w:val="nl-NL"/>
        </w:rPr>
        <w:t xml:space="preserve"> </w:t>
      </w:r>
      <w:proofErr w:type="spellStart"/>
      <w:r w:rsidR="00F161D6" w:rsidRPr="00F161D6">
        <w:rPr>
          <w:rFonts w:ascii="Santander Text Light" w:hAnsi="Santander Text Light"/>
          <w:color w:val="auto"/>
          <w:sz w:val="20"/>
          <w:lang w:val="nl-NL"/>
        </w:rPr>
        <w:t>fintech</w:t>
      </w:r>
      <w:proofErr w:type="spellEnd"/>
      <w:r w:rsidR="00F161D6" w:rsidRPr="00F161D6">
        <w:rPr>
          <w:rFonts w:ascii="Santander Text Light" w:hAnsi="Santander Text Light"/>
          <w:color w:val="auto"/>
          <w:sz w:val="20"/>
          <w:lang w:val="nl-NL"/>
        </w:rPr>
        <w:t xml:space="preserve"> van Banco Santander draagt bij aan Getnet's expansie in Europa, </w:t>
      </w:r>
      <w:r w:rsidR="00D14D50">
        <w:rPr>
          <w:rFonts w:ascii="Santander Text Light" w:hAnsi="Santander Text Light"/>
          <w:color w:val="auto"/>
          <w:sz w:val="20"/>
          <w:lang w:val="nl-NL"/>
        </w:rPr>
        <w:t xml:space="preserve">het bedrijf </w:t>
      </w:r>
      <w:r w:rsidR="00F161D6" w:rsidRPr="00F161D6">
        <w:rPr>
          <w:rFonts w:ascii="Santander Text Light" w:hAnsi="Santander Text Light"/>
          <w:color w:val="auto"/>
          <w:sz w:val="20"/>
          <w:lang w:val="nl-NL"/>
        </w:rPr>
        <w:t xml:space="preserve">dat actief is in Brazilië, Mexico, Chili, Argentinië en binnenkort </w:t>
      </w:r>
      <w:r w:rsidR="00D14D50">
        <w:rPr>
          <w:rFonts w:ascii="Santander Text Light" w:hAnsi="Santander Text Light"/>
          <w:color w:val="auto"/>
          <w:sz w:val="20"/>
          <w:lang w:val="nl-NL"/>
        </w:rPr>
        <w:t xml:space="preserve">ook </w:t>
      </w:r>
      <w:r w:rsidR="00F161D6" w:rsidRPr="00F161D6">
        <w:rPr>
          <w:rFonts w:ascii="Santander Text Light" w:hAnsi="Santander Text Light"/>
          <w:color w:val="auto"/>
          <w:sz w:val="20"/>
          <w:lang w:val="nl-NL"/>
        </w:rPr>
        <w:t xml:space="preserve">in Uruguay. </w:t>
      </w:r>
      <w:proofErr w:type="spellStart"/>
      <w:r w:rsidR="00F161D6" w:rsidRPr="00F161D6">
        <w:rPr>
          <w:rFonts w:ascii="Santander Text Light" w:hAnsi="Santander Text Light"/>
          <w:color w:val="auto"/>
          <w:sz w:val="20"/>
          <w:lang w:val="nl-NL"/>
        </w:rPr>
        <w:t>Getnet</w:t>
      </w:r>
      <w:proofErr w:type="spellEnd"/>
      <w:r w:rsidR="00F161D6" w:rsidRPr="00F161D6">
        <w:rPr>
          <w:rFonts w:ascii="Santander Text Light" w:hAnsi="Santander Text Light"/>
          <w:color w:val="auto"/>
          <w:sz w:val="20"/>
          <w:lang w:val="nl-NL"/>
        </w:rPr>
        <w:t xml:space="preserve"> heeft het op twee na hoogste klantenbestand en de hoogste omzet van </w:t>
      </w:r>
      <w:r w:rsidR="00537ED4">
        <w:rPr>
          <w:rFonts w:ascii="Santander Text Light" w:hAnsi="Santander Text Light"/>
          <w:color w:val="auto"/>
          <w:sz w:val="20"/>
          <w:lang w:val="nl-NL"/>
        </w:rPr>
        <w:t xml:space="preserve">Latijns-Amerikaanse </w:t>
      </w:r>
      <w:r w:rsidR="000B005B" w:rsidRPr="00D14D50">
        <w:rPr>
          <w:rFonts w:ascii="Santander Text Light" w:hAnsi="Santander Text Light"/>
          <w:sz w:val="20"/>
          <w:lang w:val="nl-NL"/>
        </w:rPr>
        <w:t>bedrijven</w:t>
      </w:r>
      <w:r w:rsidR="000B005B">
        <w:rPr>
          <w:rFonts w:ascii="Santander Text Light" w:hAnsi="Santander Text Light"/>
          <w:sz w:val="20"/>
          <w:lang w:val="nl-NL"/>
        </w:rPr>
        <w:t xml:space="preserve"> die Merchant </w:t>
      </w:r>
      <w:proofErr w:type="spellStart"/>
      <w:r w:rsidR="000B005B">
        <w:rPr>
          <w:rFonts w:ascii="Santander Text Light" w:hAnsi="Santander Text Light"/>
          <w:sz w:val="20"/>
          <w:lang w:val="nl-NL"/>
        </w:rPr>
        <w:t>Payment</w:t>
      </w:r>
      <w:proofErr w:type="spellEnd"/>
      <w:r w:rsidR="000B005B">
        <w:rPr>
          <w:rFonts w:ascii="Santander Text Light" w:hAnsi="Santander Text Light"/>
          <w:sz w:val="20"/>
          <w:lang w:val="nl-NL"/>
        </w:rPr>
        <w:t xml:space="preserve"> aanbieden</w:t>
      </w:r>
      <w:r w:rsidR="00F161D6" w:rsidRPr="00F161D6">
        <w:rPr>
          <w:rFonts w:ascii="Santander Text Light" w:hAnsi="Santander Text Light"/>
          <w:color w:val="auto"/>
          <w:sz w:val="20"/>
          <w:lang w:val="nl-NL"/>
        </w:rPr>
        <w:t>.</w:t>
      </w:r>
    </w:p>
    <w:p w14:paraId="73C58130" w14:textId="77777777" w:rsidR="00F161D6" w:rsidRPr="00F161D6" w:rsidRDefault="00F161D6" w:rsidP="00F161D6">
      <w:pPr>
        <w:pStyle w:val="Lijstalinea"/>
        <w:jc w:val="both"/>
        <w:rPr>
          <w:rFonts w:ascii="Santander Text Light" w:hAnsi="Santander Text Light"/>
          <w:color w:val="auto"/>
          <w:sz w:val="20"/>
          <w:lang w:val="nl-NL"/>
        </w:rPr>
      </w:pPr>
    </w:p>
    <w:p w14:paraId="7AFA0DBD" w14:textId="77777777" w:rsidR="00000055" w:rsidRPr="00F161D6" w:rsidRDefault="00F161D6" w:rsidP="00F161D6">
      <w:pPr>
        <w:pStyle w:val="Lijstalinea"/>
        <w:numPr>
          <w:ilvl w:val="0"/>
          <w:numId w:val="8"/>
        </w:numPr>
        <w:jc w:val="both"/>
        <w:rPr>
          <w:rFonts w:ascii="Santander Text Light" w:eastAsia="Calibri Light" w:hAnsi="Santander Text Light" w:cs="Calibri Light"/>
          <w:color w:val="auto"/>
          <w:sz w:val="20"/>
          <w:szCs w:val="20"/>
          <w:lang w:val="nl-NL"/>
        </w:rPr>
      </w:pPr>
      <w:r w:rsidRPr="00F161D6">
        <w:rPr>
          <w:rFonts w:ascii="Santander Text Light" w:hAnsi="Santander Text Light"/>
          <w:color w:val="auto"/>
          <w:sz w:val="20"/>
          <w:lang w:val="nl-NL"/>
        </w:rPr>
        <w:t>In Europa zal Getnet klanten in zo'n 30 landen bedienen, met hoofdkantoren in Madrid en München.</w:t>
      </w:r>
      <w:r w:rsidR="00021F26" w:rsidRPr="00F161D6">
        <w:rPr>
          <w:rFonts w:ascii="Santander Text Light" w:hAnsi="Santander Text Light"/>
          <w:color w:val="auto"/>
          <w:sz w:val="20"/>
          <w:lang w:val="nl-NL"/>
        </w:rPr>
        <w:t xml:space="preserve"> </w:t>
      </w:r>
    </w:p>
    <w:p w14:paraId="65EDFCE0" w14:textId="77777777" w:rsidR="00F80A1E" w:rsidRPr="00F161D6" w:rsidRDefault="00F80A1E" w:rsidP="00FF2DD5">
      <w:pPr>
        <w:pStyle w:val="Body"/>
        <w:jc w:val="both"/>
        <w:rPr>
          <w:rFonts w:ascii="Santander Text Light" w:eastAsia="Calibri Light" w:hAnsi="Santander Text Light" w:cs="Calibri Light"/>
          <w:color w:val="BFBFBF" w:themeColor="background1" w:themeShade="BF"/>
          <w:sz w:val="20"/>
          <w:szCs w:val="20"/>
          <w:lang w:val="nl-NL"/>
        </w:rPr>
      </w:pPr>
    </w:p>
    <w:p w14:paraId="760B08E5" w14:textId="77777777" w:rsidR="00B115A0" w:rsidRPr="00F161D6" w:rsidRDefault="00B115A0" w:rsidP="00FF2DD5">
      <w:pPr>
        <w:pStyle w:val="Body"/>
        <w:jc w:val="both"/>
        <w:rPr>
          <w:rFonts w:ascii="Santander Text Light" w:eastAsia="Calibri Light" w:hAnsi="Santander Text Light" w:cs="Calibri Light"/>
          <w:color w:val="BFBFBF" w:themeColor="background1" w:themeShade="BF"/>
          <w:sz w:val="20"/>
          <w:szCs w:val="20"/>
          <w:lang w:val="nl-NL"/>
        </w:rPr>
      </w:pPr>
    </w:p>
    <w:p w14:paraId="20612C22" w14:textId="77777777" w:rsidR="00D14D50" w:rsidRPr="00D14D50" w:rsidRDefault="00D14D50" w:rsidP="000820AF">
      <w:pPr>
        <w:pStyle w:val="Body"/>
        <w:jc w:val="both"/>
        <w:rPr>
          <w:rFonts w:ascii="Santander Text Light" w:hAnsi="Santander Text Light"/>
          <w:color w:val="FF0000"/>
          <w:sz w:val="20"/>
          <w:u w:color="FF0000"/>
          <w:lang w:val="nl-NL"/>
        </w:rPr>
      </w:pPr>
      <w:r w:rsidRPr="00D14D50">
        <w:rPr>
          <w:rFonts w:ascii="Santander Text Light" w:hAnsi="Santander Text Light"/>
          <w:color w:val="FF0000"/>
          <w:sz w:val="20"/>
          <w:u w:color="FF0000"/>
          <w:lang w:val="nl-NL"/>
        </w:rPr>
        <w:t>Madrid, 26 juli 2021 - PERSBERICHT</w:t>
      </w:r>
    </w:p>
    <w:p w14:paraId="4AE6E067" w14:textId="77777777" w:rsidR="00D14D50" w:rsidRPr="00D14D50" w:rsidRDefault="00D14D50" w:rsidP="00D14D50">
      <w:pPr>
        <w:pStyle w:val="Body"/>
        <w:jc w:val="both"/>
        <w:rPr>
          <w:rFonts w:ascii="Santander Text Light" w:hAnsi="Santander Text Light"/>
          <w:sz w:val="20"/>
          <w:lang w:val="nl-NL"/>
        </w:rPr>
      </w:pPr>
      <w:r>
        <w:rPr>
          <w:rFonts w:ascii="Santander Text Light" w:hAnsi="Santander Text Light"/>
          <w:sz w:val="20"/>
          <w:lang w:val="nl-NL"/>
        </w:rPr>
        <w:t xml:space="preserve">Het </w:t>
      </w:r>
      <w:proofErr w:type="spellStart"/>
      <w:r w:rsidRPr="00D14D50">
        <w:rPr>
          <w:rFonts w:ascii="Santander Text Light" w:hAnsi="Santander Text Light"/>
          <w:sz w:val="20"/>
          <w:lang w:val="nl-NL"/>
        </w:rPr>
        <w:t>fintech</w:t>
      </w:r>
      <w:proofErr w:type="spellEnd"/>
      <w:r>
        <w:rPr>
          <w:rFonts w:ascii="Santander Text Light" w:hAnsi="Santander Text Light"/>
          <w:sz w:val="20"/>
          <w:lang w:val="nl-NL"/>
        </w:rPr>
        <w:t>-</w:t>
      </w:r>
      <w:r w:rsidR="00380469">
        <w:rPr>
          <w:rFonts w:ascii="Santander Text Light" w:hAnsi="Santander Text Light"/>
          <w:sz w:val="20"/>
          <w:lang w:val="nl-NL"/>
        </w:rPr>
        <w:t>bedrijf</w:t>
      </w:r>
      <w:r w:rsidRPr="00D14D50">
        <w:rPr>
          <w:rFonts w:ascii="Santander Text Light" w:hAnsi="Santander Text Light"/>
          <w:sz w:val="20"/>
          <w:lang w:val="nl-NL"/>
        </w:rPr>
        <w:t xml:space="preserve"> van Banco Santander, PagoNxt, heeft vandaag aangekondigd dat zijn </w:t>
      </w:r>
      <w:r w:rsidR="0022729F" w:rsidRPr="0022729F">
        <w:rPr>
          <w:rFonts w:ascii="Santander Text Light" w:hAnsi="Santander Text Light"/>
          <w:sz w:val="20"/>
          <w:lang w:val="nl-NL"/>
        </w:rPr>
        <w:t xml:space="preserve">Merchant </w:t>
      </w:r>
      <w:proofErr w:type="spellStart"/>
      <w:r w:rsidR="0022729F" w:rsidRPr="0022729F">
        <w:rPr>
          <w:rFonts w:ascii="Santander Text Light" w:hAnsi="Santander Text Light"/>
          <w:sz w:val="20"/>
          <w:lang w:val="nl-NL"/>
        </w:rPr>
        <w:t>Payment</w:t>
      </w:r>
      <w:proofErr w:type="spellEnd"/>
      <w:r w:rsidR="0022729F" w:rsidRPr="0022729F">
        <w:rPr>
          <w:rFonts w:ascii="Santander Text Light" w:hAnsi="Santander Text Light"/>
          <w:sz w:val="20"/>
          <w:lang w:val="nl-NL"/>
        </w:rPr>
        <w:t xml:space="preserve"> busines</w:t>
      </w:r>
      <w:r w:rsidR="0022729F">
        <w:rPr>
          <w:rFonts w:ascii="Santander Text Light" w:hAnsi="Santander Text Light"/>
          <w:sz w:val="20"/>
          <w:lang w:val="nl-NL"/>
        </w:rPr>
        <w:t xml:space="preserve">s </w:t>
      </w:r>
      <w:r w:rsidRPr="00D14D50">
        <w:rPr>
          <w:rFonts w:ascii="Santander Text Light" w:hAnsi="Santander Text Light"/>
          <w:sz w:val="20"/>
          <w:lang w:val="nl-NL"/>
        </w:rPr>
        <w:t>in Europa word</w:t>
      </w:r>
      <w:r>
        <w:rPr>
          <w:rFonts w:ascii="Santander Text Light" w:hAnsi="Santander Text Light"/>
          <w:sz w:val="20"/>
          <w:lang w:val="nl-NL"/>
        </w:rPr>
        <w:t>t</w:t>
      </w:r>
      <w:r w:rsidRPr="00D14D50">
        <w:rPr>
          <w:rFonts w:ascii="Santander Text Light" w:hAnsi="Santander Text Light"/>
          <w:sz w:val="20"/>
          <w:lang w:val="nl-NL"/>
        </w:rPr>
        <w:t xml:space="preserve"> gelanceerd onder de merknaam Getnet. Buitenlandse en binnenlandse handelaren in zo'n 30 landen</w:t>
      </w:r>
      <w:r>
        <w:rPr>
          <w:rFonts w:ascii="Santander Text Light" w:hAnsi="Santander Text Light"/>
          <w:sz w:val="20"/>
          <w:lang w:val="nl-NL"/>
        </w:rPr>
        <w:t xml:space="preserve"> van verschillende omvang</w:t>
      </w:r>
      <w:r w:rsidRPr="00D14D50">
        <w:rPr>
          <w:rFonts w:ascii="Santander Text Light" w:hAnsi="Santander Text Light"/>
          <w:sz w:val="20"/>
          <w:lang w:val="nl-NL"/>
        </w:rPr>
        <w:t xml:space="preserve"> kunnen nu </w:t>
      </w:r>
      <w:r>
        <w:rPr>
          <w:rFonts w:ascii="Santander Text Light" w:hAnsi="Santander Text Light"/>
          <w:sz w:val="20"/>
          <w:lang w:val="nl-NL"/>
        </w:rPr>
        <w:t xml:space="preserve">gebruikmaken van </w:t>
      </w:r>
      <w:r w:rsidRPr="00D14D50">
        <w:rPr>
          <w:rFonts w:ascii="Santander Text Light" w:hAnsi="Santander Text Light"/>
          <w:sz w:val="20"/>
          <w:lang w:val="nl-NL"/>
        </w:rPr>
        <w:t xml:space="preserve">Getnet's </w:t>
      </w:r>
      <w:r>
        <w:rPr>
          <w:rFonts w:ascii="Santander Text Light" w:hAnsi="Santander Text Light"/>
          <w:sz w:val="20"/>
          <w:lang w:val="nl-NL"/>
        </w:rPr>
        <w:t>uitgebreide aanbod</w:t>
      </w:r>
      <w:r w:rsidRPr="00D14D50">
        <w:rPr>
          <w:rFonts w:ascii="Santander Text Light" w:hAnsi="Santander Text Light"/>
          <w:sz w:val="20"/>
          <w:lang w:val="nl-NL"/>
        </w:rPr>
        <w:t xml:space="preserve"> aan veilige, betrouwbare en ongecompliceerde betalingsoplossingen </w:t>
      </w:r>
      <w:r>
        <w:rPr>
          <w:rFonts w:ascii="Santander Text Light" w:hAnsi="Santander Text Light"/>
          <w:sz w:val="20"/>
          <w:lang w:val="nl-NL"/>
        </w:rPr>
        <w:t>om zo eenvoudiger</w:t>
      </w:r>
      <w:r w:rsidRPr="00D14D50">
        <w:rPr>
          <w:rFonts w:ascii="Santander Text Light" w:hAnsi="Santander Text Light"/>
          <w:sz w:val="20"/>
          <w:lang w:val="nl-NL"/>
        </w:rPr>
        <w:t xml:space="preserve"> en sneller</w:t>
      </w:r>
      <w:r>
        <w:rPr>
          <w:rFonts w:ascii="Santander Text Light" w:hAnsi="Santander Text Light"/>
          <w:sz w:val="20"/>
          <w:lang w:val="nl-NL"/>
        </w:rPr>
        <w:t xml:space="preserve"> te</w:t>
      </w:r>
      <w:r w:rsidRPr="00D14D50">
        <w:rPr>
          <w:rFonts w:ascii="Santander Text Light" w:hAnsi="Santander Text Light"/>
          <w:sz w:val="20"/>
          <w:lang w:val="nl-NL"/>
        </w:rPr>
        <w:t xml:space="preserve"> verkopen.</w:t>
      </w:r>
      <w:r>
        <w:rPr>
          <w:rFonts w:ascii="Santander Text Light" w:hAnsi="Santander Text Light"/>
          <w:sz w:val="20"/>
          <w:lang w:val="nl-NL"/>
        </w:rPr>
        <w:t xml:space="preserve"> Daarbij maakt het niet uit of</w:t>
      </w:r>
      <w:r w:rsidRPr="00D14D50">
        <w:rPr>
          <w:rFonts w:ascii="Santander Text Light" w:hAnsi="Santander Text Light"/>
          <w:sz w:val="20"/>
          <w:lang w:val="nl-NL"/>
        </w:rPr>
        <w:t xml:space="preserve"> ze klant zijn van Banco Santander of niet</w:t>
      </w:r>
      <w:r>
        <w:rPr>
          <w:rFonts w:ascii="Santander Text Light" w:hAnsi="Santander Text Light"/>
          <w:sz w:val="20"/>
          <w:lang w:val="nl-NL"/>
        </w:rPr>
        <w:t>.</w:t>
      </w:r>
    </w:p>
    <w:p w14:paraId="163BB745" w14:textId="77777777" w:rsidR="00D14D50" w:rsidRPr="00D14D50" w:rsidRDefault="00D14D50" w:rsidP="00D14D50">
      <w:pPr>
        <w:pStyle w:val="Body"/>
        <w:jc w:val="both"/>
        <w:rPr>
          <w:rFonts w:ascii="Santander Text Light" w:hAnsi="Santander Text Light"/>
          <w:sz w:val="20"/>
          <w:lang w:val="nl-NL"/>
        </w:rPr>
      </w:pPr>
    </w:p>
    <w:p w14:paraId="0BF2A278" w14:textId="77777777" w:rsidR="00D14D50" w:rsidRPr="00D14D50" w:rsidRDefault="00D14D50" w:rsidP="00D14D50">
      <w:pPr>
        <w:pStyle w:val="Body"/>
        <w:jc w:val="both"/>
        <w:rPr>
          <w:rFonts w:ascii="Santander Text Light" w:hAnsi="Santander Text Light"/>
          <w:sz w:val="20"/>
          <w:lang w:val="nl-NL"/>
        </w:rPr>
      </w:pPr>
      <w:r w:rsidRPr="00D14D50">
        <w:rPr>
          <w:rFonts w:ascii="Santander Text Light" w:hAnsi="Santander Text Light"/>
          <w:sz w:val="20"/>
          <w:lang w:val="nl-NL"/>
        </w:rPr>
        <w:t xml:space="preserve">Getnet, </w:t>
      </w:r>
      <w:r>
        <w:rPr>
          <w:rFonts w:ascii="Santander Text Light" w:hAnsi="Santander Text Light"/>
          <w:sz w:val="20"/>
          <w:lang w:val="nl-NL"/>
        </w:rPr>
        <w:t>dat een sterke positie</w:t>
      </w:r>
      <w:r w:rsidR="00380469">
        <w:rPr>
          <w:rFonts w:ascii="Santander Text Light" w:hAnsi="Santander Text Light"/>
          <w:sz w:val="20"/>
          <w:lang w:val="nl-NL"/>
        </w:rPr>
        <w:t xml:space="preserve"> </w:t>
      </w:r>
      <w:r>
        <w:rPr>
          <w:rFonts w:ascii="Santander Text Light" w:hAnsi="Santander Text Light"/>
          <w:sz w:val="20"/>
          <w:lang w:val="nl-NL"/>
        </w:rPr>
        <w:t>heef</w:t>
      </w:r>
      <w:r w:rsidRPr="00D14D50">
        <w:rPr>
          <w:rFonts w:ascii="Santander Text Light" w:hAnsi="Santander Text Light"/>
          <w:sz w:val="20"/>
          <w:lang w:val="nl-NL"/>
        </w:rPr>
        <w:t>t in Spanje en Portugal, zal nu naar andere landen</w:t>
      </w:r>
      <w:r>
        <w:rPr>
          <w:rFonts w:ascii="Santander Text Light" w:hAnsi="Santander Text Light"/>
          <w:sz w:val="20"/>
          <w:lang w:val="nl-NL"/>
        </w:rPr>
        <w:t xml:space="preserve"> </w:t>
      </w:r>
      <w:r w:rsidRPr="00D14D50">
        <w:rPr>
          <w:rFonts w:ascii="Santander Text Light" w:hAnsi="Santander Text Light"/>
          <w:sz w:val="20"/>
          <w:lang w:val="nl-NL"/>
        </w:rPr>
        <w:t xml:space="preserve">uitbreiden. De diensten van Getnet zijn gericht op </w:t>
      </w:r>
      <w:proofErr w:type="spellStart"/>
      <w:r w:rsidRPr="00D14D50">
        <w:rPr>
          <w:rFonts w:ascii="Santander Text Light" w:hAnsi="Santander Text Light"/>
          <w:sz w:val="20"/>
          <w:lang w:val="nl-NL"/>
        </w:rPr>
        <w:t>waarde</w:t>
      </w:r>
      <w:r>
        <w:rPr>
          <w:rFonts w:ascii="Santander Text Light" w:hAnsi="Santander Text Light"/>
          <w:sz w:val="20"/>
          <w:lang w:val="nl-NL"/>
        </w:rPr>
        <w:t>proposities</w:t>
      </w:r>
      <w:proofErr w:type="spellEnd"/>
      <w:r w:rsidRPr="00D14D50">
        <w:rPr>
          <w:rFonts w:ascii="Santander Text Light" w:hAnsi="Santander Text Light"/>
          <w:sz w:val="20"/>
          <w:lang w:val="nl-NL"/>
        </w:rPr>
        <w:t xml:space="preserve"> voor grote e-commerce retailers</w:t>
      </w:r>
      <w:r>
        <w:rPr>
          <w:rFonts w:ascii="Santander Text Light" w:hAnsi="Santander Text Light"/>
          <w:sz w:val="20"/>
          <w:lang w:val="nl-NL"/>
        </w:rPr>
        <w:t>. Dit zal</w:t>
      </w:r>
      <w:r w:rsidRPr="00D14D50">
        <w:rPr>
          <w:rFonts w:ascii="Santander Text Light" w:hAnsi="Santander Text Light"/>
          <w:sz w:val="20"/>
          <w:lang w:val="nl-NL"/>
        </w:rPr>
        <w:t xml:space="preserve"> geleidelijk </w:t>
      </w:r>
      <w:r>
        <w:rPr>
          <w:rFonts w:ascii="Santander Text Light" w:hAnsi="Santander Text Light"/>
          <w:sz w:val="20"/>
          <w:lang w:val="nl-NL"/>
        </w:rPr>
        <w:t>w</w:t>
      </w:r>
      <w:r w:rsidRPr="00D14D50">
        <w:rPr>
          <w:rFonts w:ascii="Santander Text Light" w:hAnsi="Santander Text Light"/>
          <w:sz w:val="20"/>
          <w:lang w:val="nl-NL"/>
        </w:rPr>
        <w:t>orden uitgebreid met over-the-counter</w:t>
      </w:r>
      <w:r>
        <w:rPr>
          <w:rFonts w:ascii="Santander Text Light" w:hAnsi="Santander Text Light"/>
          <w:sz w:val="20"/>
          <w:lang w:val="nl-NL"/>
        </w:rPr>
        <w:t>-</w:t>
      </w:r>
      <w:r w:rsidRPr="00D14D50">
        <w:rPr>
          <w:rFonts w:ascii="Santander Text Light" w:hAnsi="Santander Text Light"/>
          <w:sz w:val="20"/>
          <w:lang w:val="nl-NL"/>
        </w:rPr>
        <w:t xml:space="preserve"> en andere soorten betalingen. De komende maanden zullen </w:t>
      </w:r>
      <w:r>
        <w:rPr>
          <w:rFonts w:ascii="Santander Text Light" w:hAnsi="Santander Text Light"/>
          <w:sz w:val="20"/>
          <w:lang w:val="nl-NL"/>
        </w:rPr>
        <w:t>de</w:t>
      </w:r>
      <w:r w:rsidRPr="00D14D50">
        <w:rPr>
          <w:rFonts w:ascii="Santander Text Light" w:hAnsi="Santander Text Light"/>
          <w:sz w:val="20"/>
          <w:lang w:val="nl-NL"/>
        </w:rPr>
        <w:t xml:space="preserve"> verkoopteams en het netwerk van Banco Santander </w:t>
      </w:r>
      <w:r>
        <w:rPr>
          <w:rFonts w:ascii="Santander Text Light" w:hAnsi="Santander Text Light"/>
          <w:sz w:val="20"/>
          <w:lang w:val="nl-NL"/>
        </w:rPr>
        <w:t>de</w:t>
      </w:r>
      <w:r w:rsidRPr="00D14D50">
        <w:rPr>
          <w:rFonts w:ascii="Santander Text Light" w:hAnsi="Santander Text Light"/>
          <w:sz w:val="20"/>
          <w:lang w:val="nl-NL"/>
        </w:rPr>
        <w:t xml:space="preserve"> producten en diensten </w:t>
      </w:r>
      <w:r>
        <w:rPr>
          <w:rFonts w:ascii="Santander Text Light" w:hAnsi="Santander Text Light"/>
          <w:sz w:val="20"/>
          <w:lang w:val="nl-NL"/>
        </w:rPr>
        <w:t xml:space="preserve">van de bank </w:t>
      </w:r>
      <w:r w:rsidR="0022729F">
        <w:rPr>
          <w:rFonts w:ascii="Santander Text Light" w:hAnsi="Santander Text Light"/>
          <w:sz w:val="20"/>
          <w:lang w:val="nl-NL"/>
        </w:rPr>
        <w:t>verspreiden</w:t>
      </w:r>
      <w:r w:rsidRPr="00D14D50">
        <w:rPr>
          <w:rFonts w:ascii="Santander Text Light" w:hAnsi="Santander Text Light"/>
          <w:sz w:val="20"/>
          <w:lang w:val="nl-NL"/>
        </w:rPr>
        <w:t xml:space="preserve">, </w:t>
      </w:r>
      <w:r>
        <w:rPr>
          <w:rFonts w:ascii="Santander Text Light" w:hAnsi="Santander Text Light"/>
          <w:sz w:val="20"/>
          <w:lang w:val="nl-NL"/>
        </w:rPr>
        <w:t>waarbij dit</w:t>
      </w:r>
      <w:r w:rsidRPr="00D14D50">
        <w:rPr>
          <w:rFonts w:ascii="Santander Text Light" w:hAnsi="Santander Text Light"/>
          <w:sz w:val="20"/>
          <w:lang w:val="nl-NL"/>
        </w:rPr>
        <w:t xml:space="preserve"> de behoeften van alle handelssegmenten in Europa z</w:t>
      </w:r>
      <w:r>
        <w:rPr>
          <w:rFonts w:ascii="Santander Text Light" w:hAnsi="Santander Text Light"/>
          <w:sz w:val="20"/>
          <w:lang w:val="nl-NL"/>
        </w:rPr>
        <w:t>al</w:t>
      </w:r>
      <w:r w:rsidRPr="00D14D50">
        <w:rPr>
          <w:rFonts w:ascii="Santander Text Light" w:hAnsi="Santander Text Light"/>
          <w:sz w:val="20"/>
          <w:lang w:val="nl-NL"/>
        </w:rPr>
        <w:t xml:space="preserve"> dekken. Getnet Europe heeft operationele hoofdkantoren en technologiehubs in München, Madrid, Dubai en Chennai, India.</w:t>
      </w:r>
    </w:p>
    <w:p w14:paraId="764F853F" w14:textId="77777777" w:rsidR="00D14D50" w:rsidRPr="00D14D50" w:rsidRDefault="00D14D50" w:rsidP="00D14D50">
      <w:pPr>
        <w:pStyle w:val="Body"/>
        <w:jc w:val="both"/>
        <w:rPr>
          <w:rFonts w:ascii="Santander Text Light" w:hAnsi="Santander Text Light"/>
          <w:sz w:val="20"/>
          <w:lang w:val="nl-NL"/>
        </w:rPr>
      </w:pPr>
    </w:p>
    <w:p w14:paraId="63B7AFCE" w14:textId="77777777" w:rsidR="00D14D50" w:rsidRDefault="00D14D50" w:rsidP="00D14D50">
      <w:pPr>
        <w:pStyle w:val="Body"/>
        <w:jc w:val="both"/>
        <w:rPr>
          <w:rFonts w:ascii="Santander Text Light" w:hAnsi="Santander Text Light"/>
          <w:sz w:val="20"/>
          <w:lang w:val="nl-NL"/>
        </w:rPr>
      </w:pPr>
      <w:r w:rsidRPr="00D14D50">
        <w:rPr>
          <w:rFonts w:ascii="Santander Text Light" w:hAnsi="Santander Text Light"/>
          <w:sz w:val="20"/>
          <w:lang w:val="nl-NL"/>
        </w:rPr>
        <w:t>Getnet, dat 1,1 miljoen klanten heeft, verwerkte in 2020 90 miljard</w:t>
      </w:r>
      <w:r w:rsidR="00380469">
        <w:rPr>
          <w:rFonts w:ascii="Santander Text Light" w:hAnsi="Santander Text Light"/>
          <w:sz w:val="20"/>
          <w:lang w:val="nl-NL"/>
        </w:rPr>
        <w:t xml:space="preserve"> euro</w:t>
      </w:r>
      <w:r w:rsidRPr="00D14D50">
        <w:rPr>
          <w:rFonts w:ascii="Santander Text Light" w:hAnsi="Santander Text Light"/>
          <w:sz w:val="20"/>
          <w:lang w:val="nl-NL"/>
        </w:rPr>
        <w:t xml:space="preserve"> </w:t>
      </w:r>
      <w:r w:rsidR="00A81ECD">
        <w:rPr>
          <w:rFonts w:ascii="Santander Text Light" w:hAnsi="Santander Text Light"/>
          <w:sz w:val="20"/>
          <w:lang w:val="nl-NL"/>
        </w:rPr>
        <w:t>middels</w:t>
      </w:r>
      <w:r w:rsidRPr="00D14D50">
        <w:rPr>
          <w:rFonts w:ascii="Santander Text Light" w:hAnsi="Santander Text Light"/>
          <w:sz w:val="20"/>
          <w:lang w:val="nl-NL"/>
        </w:rPr>
        <w:t xml:space="preserve"> zo'n vier miljard betalingen. Het heeft nu al het op twee na hoogste klantenbestand en de hoogste omzet </w:t>
      </w:r>
      <w:r w:rsidR="00A81ECD">
        <w:rPr>
          <w:rFonts w:ascii="Santander Text Light" w:hAnsi="Santander Text Light"/>
          <w:sz w:val="20"/>
          <w:lang w:val="nl-NL"/>
        </w:rPr>
        <w:t>van</w:t>
      </w:r>
      <w:r w:rsidRPr="00D14D50">
        <w:rPr>
          <w:rFonts w:ascii="Santander Text Light" w:hAnsi="Santander Text Light"/>
          <w:sz w:val="20"/>
          <w:lang w:val="nl-NL"/>
        </w:rPr>
        <w:t xml:space="preserve"> Latijns-Amerikaanse bedrijven</w:t>
      </w:r>
      <w:r w:rsidR="0022729F">
        <w:rPr>
          <w:rFonts w:ascii="Santander Text Light" w:hAnsi="Santander Text Light"/>
          <w:sz w:val="20"/>
          <w:lang w:val="nl-NL"/>
        </w:rPr>
        <w:t xml:space="preserve"> die Merchant </w:t>
      </w:r>
      <w:proofErr w:type="spellStart"/>
      <w:r w:rsidR="0022729F">
        <w:rPr>
          <w:rFonts w:ascii="Santander Text Light" w:hAnsi="Santander Text Light"/>
          <w:sz w:val="20"/>
          <w:lang w:val="nl-NL"/>
        </w:rPr>
        <w:t>Payment</w:t>
      </w:r>
      <w:proofErr w:type="spellEnd"/>
      <w:r w:rsidR="0022729F">
        <w:rPr>
          <w:rFonts w:ascii="Santander Text Light" w:hAnsi="Santander Text Light"/>
          <w:sz w:val="20"/>
          <w:lang w:val="nl-NL"/>
        </w:rPr>
        <w:t xml:space="preserve"> aanbieden</w:t>
      </w:r>
      <w:r w:rsidRPr="00D14D50">
        <w:rPr>
          <w:rFonts w:ascii="Santander Text Light" w:hAnsi="Santander Text Light"/>
          <w:sz w:val="20"/>
          <w:lang w:val="nl-NL"/>
        </w:rPr>
        <w:t>. Het</w:t>
      </w:r>
      <w:r w:rsidR="00A81ECD">
        <w:rPr>
          <w:rFonts w:ascii="Santander Text Light" w:hAnsi="Santander Text Light"/>
          <w:sz w:val="20"/>
          <w:lang w:val="nl-NL"/>
        </w:rPr>
        <w:t xml:space="preserve"> bedrijf</w:t>
      </w:r>
      <w:r w:rsidRPr="00D14D50">
        <w:rPr>
          <w:rFonts w:ascii="Santander Text Light" w:hAnsi="Santander Text Light"/>
          <w:sz w:val="20"/>
          <w:lang w:val="nl-NL"/>
        </w:rPr>
        <w:t xml:space="preserve"> is actief in Brazilië (waar het toonaangevend is op het gebied van e-commerce), Mexico, Chili, Argentinië en binnenkort </w:t>
      </w:r>
      <w:r w:rsidR="00A81ECD">
        <w:rPr>
          <w:rFonts w:ascii="Santander Text Light" w:hAnsi="Santander Text Light"/>
          <w:sz w:val="20"/>
          <w:lang w:val="nl-NL"/>
        </w:rPr>
        <w:t xml:space="preserve">ook </w:t>
      </w:r>
      <w:r w:rsidRPr="00D14D50">
        <w:rPr>
          <w:rFonts w:ascii="Santander Text Light" w:hAnsi="Santander Text Light"/>
          <w:sz w:val="20"/>
          <w:lang w:val="nl-NL"/>
        </w:rPr>
        <w:t xml:space="preserve">in Uruguay. De aankoop van Wirecard's activa eerder dit jaar heeft PagoNxt in staat gesteld zijn plannen </w:t>
      </w:r>
      <w:r w:rsidR="00A81ECD">
        <w:rPr>
          <w:rFonts w:ascii="Santander Text Light" w:hAnsi="Santander Text Light"/>
          <w:sz w:val="20"/>
          <w:lang w:val="nl-NL"/>
        </w:rPr>
        <w:t>eerder door te voeren</w:t>
      </w:r>
      <w:r w:rsidRPr="00D14D50">
        <w:rPr>
          <w:rFonts w:ascii="Santander Text Light" w:hAnsi="Santander Text Light"/>
          <w:sz w:val="20"/>
          <w:lang w:val="nl-NL"/>
        </w:rPr>
        <w:t xml:space="preserve"> en Getnet </w:t>
      </w:r>
      <w:r w:rsidR="00A81ECD">
        <w:rPr>
          <w:rFonts w:ascii="Santander Text Light" w:hAnsi="Santander Text Light"/>
          <w:sz w:val="20"/>
          <w:lang w:val="nl-NL"/>
        </w:rPr>
        <w:t xml:space="preserve">veel sneller in </w:t>
      </w:r>
      <w:r w:rsidR="00A81ECD" w:rsidRPr="00D14D50">
        <w:rPr>
          <w:rFonts w:ascii="Santander Text Light" w:hAnsi="Santander Text Light"/>
          <w:sz w:val="20"/>
          <w:lang w:val="nl-NL"/>
        </w:rPr>
        <w:t>Europa te lanceren</w:t>
      </w:r>
      <w:r w:rsidRPr="00D14D50">
        <w:rPr>
          <w:rFonts w:ascii="Santander Text Light" w:hAnsi="Santander Text Light"/>
          <w:sz w:val="20"/>
          <w:lang w:val="nl-NL"/>
        </w:rPr>
        <w:t xml:space="preserve">. </w:t>
      </w:r>
    </w:p>
    <w:p w14:paraId="18E05DA9" w14:textId="77777777" w:rsidR="00D14D50" w:rsidRDefault="00D14D50" w:rsidP="00D14D50">
      <w:pPr>
        <w:pStyle w:val="Body"/>
        <w:jc w:val="both"/>
        <w:rPr>
          <w:rFonts w:ascii="Santander Text Light" w:hAnsi="Santander Text Light"/>
          <w:sz w:val="20"/>
          <w:lang w:val="nl-NL"/>
        </w:rPr>
      </w:pPr>
    </w:p>
    <w:p w14:paraId="7275DE7B" w14:textId="676111B0" w:rsidR="00A81ECD" w:rsidRPr="00A81ECD" w:rsidRDefault="005901AC" w:rsidP="005901AC">
      <w:pPr>
        <w:jc w:val="both"/>
        <w:rPr>
          <w:rFonts w:ascii="Santander Text Light" w:hAnsi="Santander Text Light"/>
          <w:i/>
          <w:iCs/>
          <w:sz w:val="20"/>
          <w:lang w:val="nl-NL"/>
        </w:rPr>
      </w:pPr>
      <w:r w:rsidRPr="00A81ECD">
        <w:rPr>
          <w:rFonts w:ascii="Santander Text Light" w:hAnsi="Santander Text Light"/>
          <w:b/>
          <w:bCs/>
          <w:sz w:val="20"/>
          <w:lang w:val="nl-NL"/>
        </w:rPr>
        <w:t xml:space="preserve">Javier San Félix, chief operations </w:t>
      </w:r>
      <w:proofErr w:type="spellStart"/>
      <w:r w:rsidRPr="00A81ECD">
        <w:rPr>
          <w:rFonts w:ascii="Santander Text Light" w:hAnsi="Santander Text Light"/>
          <w:b/>
          <w:bCs/>
          <w:sz w:val="20"/>
          <w:lang w:val="nl-NL"/>
        </w:rPr>
        <w:t>officer</w:t>
      </w:r>
      <w:proofErr w:type="spellEnd"/>
      <w:r w:rsidRPr="00A81ECD">
        <w:rPr>
          <w:rFonts w:ascii="Santander Text Light" w:hAnsi="Santander Text Light"/>
          <w:b/>
          <w:bCs/>
          <w:sz w:val="20"/>
          <w:lang w:val="nl-NL"/>
        </w:rPr>
        <w:t xml:space="preserve"> </w:t>
      </w:r>
      <w:r w:rsidR="00A81ECD" w:rsidRPr="00A81ECD">
        <w:rPr>
          <w:rFonts w:ascii="Santander Text Light" w:hAnsi="Santander Text Light"/>
          <w:b/>
          <w:bCs/>
          <w:sz w:val="20"/>
          <w:lang w:val="nl-NL"/>
        </w:rPr>
        <w:t>bij</w:t>
      </w:r>
      <w:r w:rsidRPr="00A81ECD">
        <w:rPr>
          <w:rFonts w:ascii="Santander Text Light" w:hAnsi="Santander Text Light"/>
          <w:b/>
          <w:bCs/>
          <w:sz w:val="20"/>
          <w:lang w:val="nl-NL"/>
        </w:rPr>
        <w:t xml:space="preserve"> </w:t>
      </w:r>
      <w:proofErr w:type="spellStart"/>
      <w:r w:rsidRPr="00A81ECD">
        <w:rPr>
          <w:rFonts w:ascii="Santander Text Light" w:hAnsi="Santander Text Light"/>
          <w:b/>
          <w:bCs/>
          <w:sz w:val="20"/>
          <w:lang w:val="nl-NL"/>
        </w:rPr>
        <w:t>PagoNxt</w:t>
      </w:r>
      <w:proofErr w:type="spellEnd"/>
      <w:r w:rsidRPr="00A81ECD">
        <w:rPr>
          <w:rFonts w:ascii="Santander Text Light" w:hAnsi="Santander Text Light"/>
          <w:sz w:val="20"/>
          <w:lang w:val="nl-NL"/>
        </w:rPr>
        <w:t xml:space="preserve">: </w:t>
      </w:r>
      <w:r w:rsidR="00A81ECD" w:rsidRPr="00A81ECD">
        <w:rPr>
          <w:rFonts w:ascii="Santander Text Light" w:hAnsi="Santander Text Light"/>
          <w:i/>
          <w:iCs/>
          <w:sz w:val="20"/>
          <w:lang w:val="nl-NL"/>
        </w:rPr>
        <w:t>“</w:t>
      </w:r>
      <w:proofErr w:type="spellStart"/>
      <w:r w:rsidR="0022729F">
        <w:rPr>
          <w:rFonts w:ascii="Santander Text Light" w:hAnsi="Santander Text Light"/>
          <w:i/>
          <w:iCs/>
          <w:sz w:val="20"/>
          <w:lang w:val="nl-NL"/>
        </w:rPr>
        <w:t>Getnet</w:t>
      </w:r>
      <w:proofErr w:type="spellEnd"/>
      <w:r w:rsidR="0022729F">
        <w:rPr>
          <w:rFonts w:ascii="Santander Text Light" w:hAnsi="Santander Text Light"/>
          <w:i/>
          <w:iCs/>
          <w:sz w:val="20"/>
          <w:lang w:val="nl-NL"/>
        </w:rPr>
        <w:t xml:space="preserve"> </w:t>
      </w:r>
      <w:r w:rsidR="00A81ECD" w:rsidRPr="00A81ECD">
        <w:rPr>
          <w:rFonts w:ascii="Santander Text Light" w:hAnsi="Santander Text Light"/>
          <w:i/>
          <w:iCs/>
          <w:sz w:val="20"/>
          <w:lang w:val="nl-NL"/>
        </w:rPr>
        <w:t>wereldwijd</w:t>
      </w:r>
      <w:r w:rsidR="0022729F">
        <w:rPr>
          <w:rFonts w:ascii="Santander Text Light" w:hAnsi="Santander Text Light"/>
          <w:i/>
          <w:iCs/>
          <w:sz w:val="20"/>
          <w:lang w:val="nl-NL"/>
        </w:rPr>
        <w:t xml:space="preserve"> </w:t>
      </w:r>
      <w:r w:rsidR="0022729F" w:rsidRPr="0022729F">
        <w:rPr>
          <w:rFonts w:ascii="Santander Text Light" w:hAnsi="Santander Text Light"/>
          <w:i/>
          <w:iCs/>
          <w:sz w:val="20"/>
          <w:lang w:val="nl-NL"/>
        </w:rPr>
        <w:t>op de markt brengen</w:t>
      </w:r>
      <w:r w:rsidR="0022729F">
        <w:rPr>
          <w:rFonts w:ascii="Santander Text Light" w:hAnsi="Santander Text Light"/>
          <w:i/>
          <w:iCs/>
          <w:sz w:val="20"/>
          <w:lang w:val="nl-NL"/>
        </w:rPr>
        <w:t>,</w:t>
      </w:r>
      <w:r w:rsidR="00537ED4">
        <w:rPr>
          <w:rFonts w:ascii="Santander Text Light" w:hAnsi="Santander Text Light"/>
          <w:i/>
          <w:iCs/>
          <w:sz w:val="20"/>
          <w:lang w:val="nl-NL"/>
        </w:rPr>
        <w:t xml:space="preserve"> </w:t>
      </w:r>
      <w:r w:rsidR="00A81ECD" w:rsidRPr="00A81ECD">
        <w:rPr>
          <w:rFonts w:ascii="Santander Text Light" w:hAnsi="Santander Text Light"/>
          <w:i/>
          <w:iCs/>
          <w:sz w:val="20"/>
          <w:lang w:val="nl-NL"/>
        </w:rPr>
        <w:t xml:space="preserve">ligt voor op plan en stelt ons in staat om onze klanten de best mogelijke diensten te bieden. Ons doel is om klanten in heel Europa en Amerika te helpen hun bedrijf te laten groeien door betalingen gemakkelijker en veiliger te </w:t>
      </w:r>
      <w:r w:rsidR="00A81ECD">
        <w:rPr>
          <w:rFonts w:ascii="Santander Text Light" w:hAnsi="Santander Text Light"/>
          <w:i/>
          <w:iCs/>
          <w:sz w:val="20"/>
          <w:lang w:val="nl-NL"/>
        </w:rPr>
        <w:t>laten verlopen</w:t>
      </w:r>
      <w:r w:rsidR="00A81ECD" w:rsidRPr="00A81ECD">
        <w:rPr>
          <w:rFonts w:ascii="Santander Text Light" w:hAnsi="Santander Text Light"/>
          <w:i/>
          <w:iCs/>
          <w:sz w:val="20"/>
          <w:lang w:val="nl-NL"/>
        </w:rPr>
        <w:t xml:space="preserve"> met behulp van de best beschikbare technologieën.”</w:t>
      </w:r>
    </w:p>
    <w:p w14:paraId="2EE4F677" w14:textId="77777777" w:rsidR="00A81ECD" w:rsidRPr="000F6B06" w:rsidRDefault="00A81ECD" w:rsidP="005654DC">
      <w:pPr>
        <w:pStyle w:val="Body"/>
        <w:jc w:val="both"/>
        <w:rPr>
          <w:rFonts w:ascii="Santander Text Light" w:hAnsi="Santander Text Light"/>
          <w:color w:val="auto"/>
          <w:sz w:val="20"/>
          <w:lang w:val="nl-NL"/>
        </w:rPr>
      </w:pPr>
    </w:p>
    <w:p w14:paraId="20D00EB8" w14:textId="77777777" w:rsidR="00A81ECD" w:rsidRPr="00A81ECD" w:rsidRDefault="00A81ECD" w:rsidP="00A81ECD">
      <w:pPr>
        <w:pStyle w:val="Body"/>
        <w:jc w:val="both"/>
        <w:rPr>
          <w:rFonts w:ascii="Santander Text Light" w:hAnsi="Santander Text Light"/>
          <w:color w:val="auto"/>
          <w:sz w:val="20"/>
          <w:lang w:val="nl-NL"/>
        </w:rPr>
      </w:pPr>
      <w:r w:rsidRPr="00A81ECD">
        <w:rPr>
          <w:rFonts w:ascii="Santander Text Light" w:hAnsi="Santander Text Light"/>
          <w:color w:val="auto"/>
          <w:sz w:val="20"/>
          <w:lang w:val="nl-NL"/>
        </w:rPr>
        <w:t xml:space="preserve">Getnet heeft wereldwijd meer dan 2.300 medewerkers. Ongeveer 600 </w:t>
      </w:r>
      <w:r w:rsidR="008B19B9">
        <w:rPr>
          <w:rFonts w:ascii="Santander Text Light" w:hAnsi="Santander Text Light"/>
          <w:color w:val="auto"/>
          <w:sz w:val="20"/>
          <w:lang w:val="nl-NL"/>
        </w:rPr>
        <w:t xml:space="preserve">daarvan bevinden zich </w:t>
      </w:r>
      <w:r w:rsidRPr="00A81ECD">
        <w:rPr>
          <w:rFonts w:ascii="Santander Text Light" w:hAnsi="Santander Text Light"/>
          <w:color w:val="auto"/>
          <w:sz w:val="20"/>
          <w:lang w:val="nl-NL"/>
        </w:rPr>
        <w:t>in Europa</w:t>
      </w:r>
      <w:r w:rsidR="008B19B9">
        <w:rPr>
          <w:rFonts w:ascii="Santander Text Light" w:hAnsi="Santander Text Light"/>
          <w:color w:val="auto"/>
          <w:sz w:val="20"/>
          <w:lang w:val="nl-NL"/>
        </w:rPr>
        <w:t xml:space="preserve">. Het bedrijf wil </w:t>
      </w:r>
      <w:r w:rsidRPr="00A81ECD">
        <w:rPr>
          <w:rFonts w:ascii="Santander Text Light" w:hAnsi="Santander Text Light"/>
          <w:color w:val="auto"/>
          <w:sz w:val="20"/>
          <w:lang w:val="nl-NL"/>
        </w:rPr>
        <w:t xml:space="preserve">zijn personeelsbestand </w:t>
      </w:r>
      <w:r w:rsidR="008B19B9">
        <w:rPr>
          <w:rFonts w:ascii="Santander Text Light" w:hAnsi="Santander Text Light"/>
          <w:color w:val="auto"/>
          <w:sz w:val="20"/>
          <w:lang w:val="nl-NL"/>
        </w:rPr>
        <w:t>daar met 20%</w:t>
      </w:r>
      <w:r w:rsidRPr="00A81ECD">
        <w:rPr>
          <w:rFonts w:ascii="Santander Text Light" w:hAnsi="Santander Text Light"/>
          <w:color w:val="auto"/>
          <w:sz w:val="20"/>
          <w:lang w:val="nl-NL"/>
        </w:rPr>
        <w:t xml:space="preserve"> verhogen </w:t>
      </w:r>
      <w:r w:rsidR="0022729F">
        <w:rPr>
          <w:rFonts w:ascii="Santander Text Light" w:hAnsi="Santander Text Light"/>
          <w:color w:val="auto"/>
          <w:sz w:val="20"/>
          <w:lang w:val="nl-NL"/>
        </w:rPr>
        <w:t xml:space="preserve">om op die manier aan </w:t>
      </w:r>
      <w:r w:rsidRPr="00A81ECD">
        <w:rPr>
          <w:rFonts w:ascii="Santander Text Light" w:hAnsi="Santander Text Light"/>
          <w:color w:val="auto"/>
          <w:sz w:val="20"/>
          <w:lang w:val="nl-NL"/>
        </w:rPr>
        <w:t>zijn ambitieuze groeistrategie</w:t>
      </w:r>
      <w:r w:rsidR="0022729F" w:rsidRPr="0022729F">
        <w:rPr>
          <w:rFonts w:ascii="Santander Text Light" w:hAnsi="Santander Text Light"/>
          <w:color w:val="auto"/>
          <w:sz w:val="20"/>
          <w:lang w:val="nl-NL"/>
        </w:rPr>
        <w:t xml:space="preserve"> te</w:t>
      </w:r>
      <w:r w:rsidR="0022729F">
        <w:rPr>
          <w:rFonts w:ascii="Santander Text Light" w:hAnsi="Santander Text Light"/>
          <w:color w:val="auto"/>
          <w:sz w:val="20"/>
          <w:lang w:val="nl-NL"/>
        </w:rPr>
        <w:t xml:space="preserve"> </w:t>
      </w:r>
      <w:r w:rsidR="0022729F" w:rsidRPr="0022729F">
        <w:rPr>
          <w:rFonts w:ascii="Santander Text Light" w:hAnsi="Santander Text Light"/>
          <w:color w:val="auto"/>
          <w:sz w:val="20"/>
          <w:lang w:val="nl-NL"/>
        </w:rPr>
        <w:t>voldoen</w:t>
      </w:r>
      <w:r w:rsidRPr="00A81ECD">
        <w:rPr>
          <w:rFonts w:ascii="Santander Text Light" w:hAnsi="Santander Text Light"/>
          <w:color w:val="auto"/>
          <w:sz w:val="20"/>
          <w:lang w:val="nl-NL"/>
        </w:rPr>
        <w:t xml:space="preserve">. Verder heeft Santander Brazilië de spin-off van Getnet Brazilië goedgekeurd. Onder voorbehoud van de noodzakelijke goedkeuringen van de regelgevende instanties, </w:t>
      </w:r>
      <w:r w:rsidR="008B19B9">
        <w:rPr>
          <w:rFonts w:ascii="Santander Text Light" w:hAnsi="Santander Text Light"/>
          <w:color w:val="auto"/>
          <w:sz w:val="20"/>
          <w:lang w:val="nl-NL"/>
        </w:rPr>
        <w:t>zal</w:t>
      </w:r>
      <w:r w:rsidRPr="00A81ECD">
        <w:rPr>
          <w:rFonts w:ascii="Santander Text Light" w:hAnsi="Santander Text Light"/>
          <w:color w:val="auto"/>
          <w:sz w:val="20"/>
          <w:lang w:val="nl-NL"/>
        </w:rPr>
        <w:t xml:space="preserve"> Getnet Brazilië </w:t>
      </w:r>
      <w:r w:rsidR="008B19B9">
        <w:rPr>
          <w:rFonts w:ascii="Santander Text Light" w:hAnsi="Santander Text Light"/>
          <w:color w:val="auto"/>
          <w:sz w:val="20"/>
          <w:lang w:val="nl-NL"/>
        </w:rPr>
        <w:t xml:space="preserve">naar verwachting </w:t>
      </w:r>
      <w:r w:rsidRPr="00A81ECD">
        <w:rPr>
          <w:rFonts w:ascii="Santander Text Light" w:hAnsi="Santander Text Light"/>
          <w:color w:val="auto"/>
          <w:sz w:val="20"/>
          <w:lang w:val="nl-NL"/>
        </w:rPr>
        <w:t>v</w:t>
      </w:r>
      <w:r w:rsidR="008B19B9">
        <w:rPr>
          <w:rFonts w:ascii="Santander Text Light" w:hAnsi="Santander Text Light"/>
          <w:color w:val="auto"/>
          <w:sz w:val="20"/>
          <w:lang w:val="nl-NL"/>
        </w:rPr>
        <w:t>óó</w:t>
      </w:r>
      <w:r w:rsidRPr="00A81ECD">
        <w:rPr>
          <w:rFonts w:ascii="Santander Text Light" w:hAnsi="Santander Text Light"/>
          <w:color w:val="auto"/>
          <w:sz w:val="20"/>
          <w:lang w:val="nl-NL"/>
        </w:rPr>
        <w:t>r het einde van het jaar</w:t>
      </w:r>
      <w:r w:rsidR="008B19B9">
        <w:rPr>
          <w:rFonts w:ascii="Santander Text Light" w:hAnsi="Santander Text Light"/>
          <w:color w:val="auto"/>
          <w:sz w:val="20"/>
          <w:lang w:val="nl-NL"/>
        </w:rPr>
        <w:t xml:space="preserve"> met</w:t>
      </w:r>
      <w:r w:rsidR="008B19B9" w:rsidRPr="00A81ECD">
        <w:rPr>
          <w:rFonts w:ascii="Santander Text Light" w:hAnsi="Santander Text Light"/>
          <w:color w:val="auto"/>
          <w:sz w:val="20"/>
          <w:lang w:val="nl-NL"/>
        </w:rPr>
        <w:t xml:space="preserve"> </w:t>
      </w:r>
      <w:proofErr w:type="spellStart"/>
      <w:r w:rsidR="008B19B9" w:rsidRPr="00A81ECD">
        <w:rPr>
          <w:rFonts w:ascii="Santander Text Light" w:hAnsi="Santander Text Light"/>
          <w:color w:val="auto"/>
          <w:sz w:val="20"/>
          <w:lang w:val="nl-NL"/>
        </w:rPr>
        <w:t>PagoNxt</w:t>
      </w:r>
      <w:proofErr w:type="spellEnd"/>
      <w:r w:rsidR="008B19B9">
        <w:rPr>
          <w:rFonts w:ascii="Santander Text Light" w:hAnsi="Santander Text Light"/>
          <w:color w:val="auto"/>
          <w:sz w:val="20"/>
          <w:lang w:val="nl-NL"/>
        </w:rPr>
        <w:t xml:space="preserve"> ge</w:t>
      </w:r>
      <w:r w:rsidR="000E4333">
        <w:rPr>
          <w:rFonts w:ascii="Arial" w:hAnsi="Arial" w:cs="Arial"/>
          <w:color w:val="auto"/>
          <w:sz w:val="20"/>
          <w:lang w:val="nl-NL"/>
        </w:rPr>
        <w:t>ï</w:t>
      </w:r>
      <w:r w:rsidR="008B19B9">
        <w:rPr>
          <w:rFonts w:ascii="Santander Text Light" w:hAnsi="Santander Text Light"/>
          <w:color w:val="auto"/>
          <w:sz w:val="20"/>
          <w:lang w:val="nl-NL"/>
        </w:rPr>
        <w:t>ntegreerd worden</w:t>
      </w:r>
      <w:r w:rsidRPr="00A81ECD">
        <w:rPr>
          <w:rFonts w:ascii="Santander Text Light" w:hAnsi="Santander Text Light"/>
          <w:color w:val="auto"/>
          <w:sz w:val="20"/>
          <w:lang w:val="nl-NL"/>
        </w:rPr>
        <w:t>.</w:t>
      </w:r>
    </w:p>
    <w:p w14:paraId="68D17A5D" w14:textId="77777777" w:rsidR="00A81ECD" w:rsidRPr="00A81ECD" w:rsidRDefault="00A81ECD" w:rsidP="00A81ECD">
      <w:pPr>
        <w:pStyle w:val="Body"/>
        <w:jc w:val="both"/>
        <w:rPr>
          <w:rFonts w:ascii="Santander Text Light" w:hAnsi="Santander Text Light"/>
          <w:color w:val="auto"/>
          <w:sz w:val="20"/>
          <w:lang w:val="nl-NL"/>
        </w:rPr>
      </w:pPr>
    </w:p>
    <w:p w14:paraId="4750339A" w14:textId="51C7F0B6" w:rsidR="00A81ECD" w:rsidRPr="00A81ECD" w:rsidRDefault="00A81ECD" w:rsidP="00A81ECD">
      <w:pPr>
        <w:pStyle w:val="Body"/>
        <w:jc w:val="both"/>
        <w:rPr>
          <w:rFonts w:ascii="Santander Text Light" w:hAnsi="Santander Text Light"/>
          <w:color w:val="auto"/>
          <w:sz w:val="20"/>
          <w:lang w:val="nl-NL"/>
        </w:rPr>
      </w:pPr>
      <w:r w:rsidRPr="00A81ECD">
        <w:rPr>
          <w:rFonts w:ascii="Santander Text Light" w:hAnsi="Santander Text Light"/>
          <w:color w:val="auto"/>
          <w:sz w:val="20"/>
          <w:lang w:val="nl-NL"/>
        </w:rPr>
        <w:t xml:space="preserve">Getnet maakt deel uit van </w:t>
      </w:r>
      <w:proofErr w:type="spellStart"/>
      <w:r w:rsidRPr="00A81ECD">
        <w:rPr>
          <w:rFonts w:ascii="Santander Text Light" w:hAnsi="Santander Text Light"/>
          <w:color w:val="auto"/>
          <w:sz w:val="20"/>
          <w:lang w:val="nl-NL"/>
        </w:rPr>
        <w:t>PagoNxt</w:t>
      </w:r>
      <w:proofErr w:type="spellEnd"/>
      <w:r w:rsidRPr="00A81ECD">
        <w:rPr>
          <w:rFonts w:ascii="Santander Text Light" w:hAnsi="Santander Text Light"/>
          <w:color w:val="auto"/>
          <w:sz w:val="20"/>
          <w:lang w:val="nl-NL"/>
        </w:rPr>
        <w:t xml:space="preserve">, een </w:t>
      </w:r>
      <w:proofErr w:type="spellStart"/>
      <w:r w:rsidRPr="00A81ECD">
        <w:rPr>
          <w:rFonts w:ascii="Santander Text Light" w:hAnsi="Santander Text Light"/>
          <w:color w:val="auto"/>
          <w:sz w:val="20"/>
          <w:lang w:val="nl-NL"/>
        </w:rPr>
        <w:t>fintech</w:t>
      </w:r>
      <w:proofErr w:type="spellEnd"/>
      <w:r w:rsidR="008C126C">
        <w:rPr>
          <w:rFonts w:ascii="Santander Text Light" w:hAnsi="Santander Text Light"/>
          <w:color w:val="auto"/>
          <w:sz w:val="20"/>
          <w:lang w:val="nl-NL"/>
        </w:rPr>
        <w:t>-bedrijf dat</w:t>
      </w:r>
      <w:r w:rsidRPr="00A81ECD">
        <w:rPr>
          <w:rFonts w:ascii="Santander Text Light" w:hAnsi="Santander Text Light"/>
          <w:color w:val="auto"/>
          <w:sz w:val="20"/>
          <w:lang w:val="nl-NL"/>
        </w:rPr>
        <w:t xml:space="preserve"> </w:t>
      </w:r>
      <w:r w:rsidR="0022729F">
        <w:rPr>
          <w:rFonts w:ascii="Santander Text Light" w:hAnsi="Santander Text Light"/>
          <w:color w:val="auto"/>
          <w:sz w:val="20"/>
          <w:lang w:val="nl-NL"/>
        </w:rPr>
        <w:t>de</w:t>
      </w:r>
      <w:r w:rsidRPr="00A81ECD">
        <w:rPr>
          <w:rFonts w:ascii="Santander Text Light" w:hAnsi="Santander Text Light"/>
          <w:color w:val="auto"/>
          <w:sz w:val="20"/>
          <w:lang w:val="nl-NL"/>
        </w:rPr>
        <w:t xml:space="preserve"> meest innovatieve en disruptieve betalings</w:t>
      </w:r>
      <w:r w:rsidR="0022729F">
        <w:rPr>
          <w:rFonts w:ascii="Santander Text Light" w:hAnsi="Santander Text Light"/>
          <w:color w:val="auto"/>
          <w:sz w:val="20"/>
          <w:lang w:val="nl-NL"/>
        </w:rPr>
        <w:t>oplossingen</w:t>
      </w:r>
      <w:r w:rsidRPr="00A81ECD">
        <w:rPr>
          <w:rFonts w:ascii="Santander Text Light" w:hAnsi="Santander Text Light"/>
          <w:color w:val="auto"/>
          <w:sz w:val="20"/>
          <w:lang w:val="nl-NL"/>
        </w:rPr>
        <w:t xml:space="preserve"> van Santander </w:t>
      </w:r>
      <w:r w:rsidR="008C126C">
        <w:rPr>
          <w:rFonts w:ascii="Santander Text Light" w:hAnsi="Santander Text Light"/>
          <w:color w:val="auto"/>
          <w:sz w:val="20"/>
          <w:lang w:val="nl-NL"/>
        </w:rPr>
        <w:t>omvat</w:t>
      </w:r>
      <w:r w:rsidRPr="00A81ECD">
        <w:rPr>
          <w:rFonts w:ascii="Santander Text Light" w:hAnsi="Santander Text Light"/>
          <w:color w:val="auto"/>
          <w:sz w:val="20"/>
          <w:lang w:val="nl-NL"/>
        </w:rPr>
        <w:t xml:space="preserve">. Het zal voortbouwen op de schaal van Santander, 150 miljoen klanten (waaronder vier </w:t>
      </w:r>
      <w:proofErr w:type="spellStart"/>
      <w:r w:rsidR="008C126C">
        <w:rPr>
          <w:rFonts w:ascii="Santander Text Light" w:hAnsi="Santander Text Light"/>
          <w:color w:val="auto"/>
          <w:sz w:val="20"/>
          <w:lang w:val="nl-NL"/>
        </w:rPr>
        <w:t>MKB</w:t>
      </w:r>
      <w:r w:rsidRPr="00A81ECD">
        <w:rPr>
          <w:rFonts w:ascii="Santander Text Light" w:hAnsi="Santander Text Light"/>
          <w:color w:val="auto"/>
          <w:sz w:val="20"/>
          <w:lang w:val="nl-NL"/>
        </w:rPr>
        <w:t>'s</w:t>
      </w:r>
      <w:proofErr w:type="spellEnd"/>
      <w:r w:rsidRPr="00A81ECD">
        <w:rPr>
          <w:rFonts w:ascii="Santander Text Light" w:hAnsi="Santander Text Light"/>
          <w:color w:val="auto"/>
          <w:sz w:val="20"/>
          <w:lang w:val="nl-NL"/>
        </w:rPr>
        <w:t>) en 60 miljoen actieve kaarten om de aanzienlijke groei in betalingen te benutten</w:t>
      </w:r>
      <w:r w:rsidR="008C126C">
        <w:rPr>
          <w:rFonts w:ascii="Santander Text Light" w:hAnsi="Santander Text Light"/>
          <w:color w:val="auto"/>
          <w:sz w:val="20"/>
          <w:lang w:val="nl-NL"/>
        </w:rPr>
        <w:t>. D</w:t>
      </w:r>
      <w:r w:rsidRPr="00A81ECD">
        <w:rPr>
          <w:rFonts w:ascii="Santander Text Light" w:hAnsi="Santander Text Light"/>
          <w:color w:val="auto"/>
          <w:sz w:val="20"/>
          <w:lang w:val="nl-NL"/>
        </w:rPr>
        <w:t xml:space="preserve">aarbij </w:t>
      </w:r>
      <w:r w:rsidR="008C126C">
        <w:rPr>
          <w:rFonts w:ascii="Santander Text Light" w:hAnsi="Santander Text Light"/>
          <w:color w:val="auto"/>
          <w:sz w:val="20"/>
          <w:lang w:val="nl-NL"/>
        </w:rPr>
        <w:t xml:space="preserve">zullen </w:t>
      </w:r>
      <w:r w:rsidRPr="00A81ECD">
        <w:rPr>
          <w:rFonts w:ascii="Santander Text Light" w:hAnsi="Santander Text Light"/>
          <w:color w:val="auto"/>
          <w:sz w:val="20"/>
          <w:lang w:val="nl-NL"/>
        </w:rPr>
        <w:t>digitale transacties</w:t>
      </w:r>
      <w:r w:rsidR="000E4333">
        <w:rPr>
          <w:rFonts w:ascii="Santander Text Light" w:hAnsi="Santander Text Light"/>
          <w:color w:val="auto"/>
          <w:sz w:val="20"/>
          <w:lang w:val="nl-NL"/>
        </w:rPr>
        <w:t>,</w:t>
      </w:r>
      <w:r w:rsidRPr="00A81ECD">
        <w:rPr>
          <w:rFonts w:ascii="Santander Text Light" w:hAnsi="Santander Text Light"/>
          <w:color w:val="auto"/>
          <w:sz w:val="20"/>
          <w:lang w:val="nl-NL"/>
        </w:rPr>
        <w:t xml:space="preserve"> naar verwachting</w:t>
      </w:r>
      <w:r w:rsidR="000E4333">
        <w:rPr>
          <w:rFonts w:ascii="Santander Text Light" w:hAnsi="Santander Text Light"/>
          <w:color w:val="auto"/>
          <w:sz w:val="20"/>
          <w:lang w:val="nl-NL"/>
        </w:rPr>
        <w:t>,</w:t>
      </w:r>
      <w:r w:rsidRPr="00A81ECD">
        <w:rPr>
          <w:rFonts w:ascii="Santander Text Light" w:hAnsi="Santander Text Light"/>
          <w:color w:val="auto"/>
          <w:sz w:val="20"/>
          <w:lang w:val="nl-NL"/>
        </w:rPr>
        <w:t xml:space="preserve"> tussen 2020 en 2025</w:t>
      </w:r>
      <w:r w:rsidR="00537ED4">
        <w:rPr>
          <w:rFonts w:ascii="Santander Text Light" w:hAnsi="Santander Text Light"/>
          <w:color w:val="auto"/>
          <w:sz w:val="20"/>
          <w:lang w:val="nl-NL"/>
        </w:rPr>
        <w:t xml:space="preserve"> </w:t>
      </w:r>
      <w:r w:rsidRPr="00A81ECD">
        <w:rPr>
          <w:rFonts w:ascii="Santander Text Light" w:hAnsi="Santander Text Light"/>
          <w:color w:val="auto"/>
          <w:sz w:val="20"/>
          <w:lang w:val="nl-NL"/>
        </w:rPr>
        <w:t xml:space="preserve">verdubbelen </w:t>
      </w:r>
      <w:r w:rsidR="008C126C">
        <w:rPr>
          <w:rFonts w:ascii="Santander Text Light" w:hAnsi="Santander Text Light"/>
          <w:color w:val="auto"/>
          <w:sz w:val="20"/>
          <w:lang w:val="nl-NL"/>
        </w:rPr>
        <w:t xml:space="preserve">naar </w:t>
      </w:r>
      <w:r w:rsidRPr="00A81ECD">
        <w:rPr>
          <w:rFonts w:ascii="Santander Text Light" w:hAnsi="Santander Text Light"/>
          <w:color w:val="auto"/>
          <w:sz w:val="20"/>
          <w:lang w:val="nl-NL"/>
        </w:rPr>
        <w:t xml:space="preserve">10,5 </w:t>
      </w:r>
      <w:r w:rsidR="008C126C">
        <w:rPr>
          <w:rFonts w:ascii="Santander Text Light" w:hAnsi="Santander Text Light"/>
          <w:color w:val="auto"/>
          <w:sz w:val="20"/>
          <w:lang w:val="nl-NL"/>
        </w:rPr>
        <w:t>biljoen Amerikaanse dollar</w:t>
      </w:r>
      <w:r w:rsidRPr="00A81ECD">
        <w:rPr>
          <w:rFonts w:ascii="Santander Text Light" w:hAnsi="Santander Text Light"/>
          <w:color w:val="auto"/>
          <w:sz w:val="20"/>
          <w:lang w:val="nl-NL"/>
        </w:rPr>
        <w:t xml:space="preserve">. Santander is een van de eerste banken ter wereld die een </w:t>
      </w:r>
      <w:r w:rsidR="008C126C">
        <w:rPr>
          <w:rFonts w:ascii="Santander Text Light" w:hAnsi="Santander Text Light"/>
          <w:color w:val="auto"/>
          <w:sz w:val="20"/>
          <w:lang w:val="nl-NL"/>
        </w:rPr>
        <w:t xml:space="preserve">ambitieus </w:t>
      </w:r>
      <w:r w:rsidRPr="00A81ECD">
        <w:rPr>
          <w:rFonts w:ascii="Santander Text Light" w:hAnsi="Santander Text Light"/>
          <w:color w:val="auto"/>
          <w:sz w:val="20"/>
          <w:lang w:val="nl-NL"/>
        </w:rPr>
        <w:t>initiatief</w:t>
      </w:r>
      <w:r w:rsidR="00537ED4">
        <w:rPr>
          <w:rFonts w:ascii="Santander Text Light" w:hAnsi="Santander Text Light"/>
          <w:color w:val="auto"/>
          <w:sz w:val="20"/>
          <w:lang w:val="nl-NL"/>
        </w:rPr>
        <w:t xml:space="preserve"> </w:t>
      </w:r>
      <w:r w:rsidR="008C126C">
        <w:rPr>
          <w:rFonts w:ascii="Santander Text Light" w:hAnsi="Santander Text Light"/>
          <w:color w:val="auto"/>
          <w:sz w:val="20"/>
          <w:lang w:val="nl-NL"/>
        </w:rPr>
        <w:t xml:space="preserve">in </w:t>
      </w:r>
      <w:r w:rsidR="000E4333">
        <w:rPr>
          <w:rFonts w:ascii="Santander Text Light" w:hAnsi="Santander Text Light"/>
          <w:color w:val="auto"/>
          <w:sz w:val="20"/>
          <w:lang w:val="nl-NL"/>
        </w:rPr>
        <w:t xml:space="preserve">een dergelijke </w:t>
      </w:r>
      <w:r w:rsidRPr="00A81ECD">
        <w:rPr>
          <w:rFonts w:ascii="Santander Text Light" w:hAnsi="Santander Text Light"/>
          <w:color w:val="auto"/>
          <w:sz w:val="20"/>
          <w:lang w:val="nl-NL"/>
        </w:rPr>
        <w:t>omvang en aard onderneemt.</w:t>
      </w:r>
    </w:p>
    <w:p w14:paraId="6AD87169" w14:textId="77777777" w:rsidR="00425A1F" w:rsidRPr="000F6B06" w:rsidRDefault="00425A1F" w:rsidP="00073E67">
      <w:pPr>
        <w:jc w:val="both"/>
        <w:rPr>
          <w:rFonts w:eastAsia="Times New Roman"/>
          <w:sz w:val="18"/>
          <w:szCs w:val="18"/>
          <w:lang w:val="nl-NL" w:eastAsia="es-ES_tradnl"/>
        </w:rPr>
      </w:pPr>
    </w:p>
    <w:p w14:paraId="0C83BA84" w14:textId="77777777" w:rsidR="00380469" w:rsidRDefault="00380469" w:rsidP="00A81ECD">
      <w:pPr>
        <w:jc w:val="both"/>
        <w:rPr>
          <w:rFonts w:ascii="Santander Text Light" w:eastAsia="Times New Roman" w:hAnsi="Santander Text Light" w:cs="Calibri"/>
          <w:b/>
          <w:bCs/>
          <w:color w:val="000000"/>
          <w:sz w:val="20"/>
          <w:szCs w:val="20"/>
          <w:lang w:val="nl-NL" w:eastAsia="es-ES_tradnl"/>
        </w:rPr>
      </w:pPr>
    </w:p>
    <w:p w14:paraId="349706B0" w14:textId="77777777" w:rsidR="00380469" w:rsidRDefault="00380469" w:rsidP="00A81ECD">
      <w:pPr>
        <w:jc w:val="both"/>
        <w:rPr>
          <w:rFonts w:ascii="Santander Text Light" w:eastAsia="Times New Roman" w:hAnsi="Santander Text Light" w:cs="Calibri"/>
          <w:b/>
          <w:bCs/>
          <w:color w:val="000000"/>
          <w:sz w:val="20"/>
          <w:szCs w:val="20"/>
          <w:lang w:val="nl-NL" w:eastAsia="es-ES_tradnl"/>
        </w:rPr>
      </w:pPr>
    </w:p>
    <w:p w14:paraId="20E85246" w14:textId="77777777" w:rsidR="00A81ECD" w:rsidRPr="00380469" w:rsidRDefault="00A81ECD" w:rsidP="00A81ECD">
      <w:pPr>
        <w:jc w:val="both"/>
        <w:rPr>
          <w:rFonts w:ascii="Santander Text Light" w:eastAsia="Times New Roman" w:hAnsi="Santander Text Light" w:cs="Calibri"/>
          <w:b/>
          <w:bCs/>
          <w:color w:val="000000"/>
          <w:sz w:val="20"/>
          <w:szCs w:val="20"/>
          <w:lang w:val="nl-NL" w:eastAsia="es-ES_tradnl"/>
        </w:rPr>
      </w:pPr>
      <w:proofErr w:type="spellStart"/>
      <w:r w:rsidRPr="00380469">
        <w:rPr>
          <w:rFonts w:ascii="Santander Text Light" w:eastAsia="Times New Roman" w:hAnsi="Santander Text Light" w:cs="Calibri"/>
          <w:b/>
          <w:bCs/>
          <w:color w:val="000000"/>
          <w:sz w:val="20"/>
          <w:szCs w:val="20"/>
          <w:lang w:val="nl-NL" w:eastAsia="es-ES_tradnl"/>
        </w:rPr>
        <w:t>PagoNxt</w:t>
      </w:r>
      <w:proofErr w:type="spellEnd"/>
    </w:p>
    <w:p w14:paraId="0BA91416" w14:textId="77777777" w:rsidR="00A81ECD" w:rsidRPr="00380469" w:rsidRDefault="00A81ECD" w:rsidP="00A81ECD">
      <w:pPr>
        <w:jc w:val="both"/>
        <w:rPr>
          <w:rFonts w:ascii="Santander Text Light" w:eastAsia="Times New Roman" w:hAnsi="Santander Text Light" w:cs="Calibri"/>
          <w:bCs/>
          <w:color w:val="000000"/>
          <w:sz w:val="20"/>
          <w:szCs w:val="20"/>
          <w:lang w:val="en-US" w:eastAsia="es-ES_tradnl"/>
        </w:rPr>
      </w:pPr>
      <w:proofErr w:type="spellStart"/>
      <w:r w:rsidRPr="00380469">
        <w:rPr>
          <w:rFonts w:ascii="Santander Text Light" w:eastAsia="Times New Roman" w:hAnsi="Santander Text Light" w:cs="Calibri"/>
          <w:bCs/>
          <w:color w:val="000000"/>
          <w:sz w:val="20"/>
          <w:szCs w:val="20"/>
          <w:lang w:val="nl-NL" w:eastAsia="es-ES_tradnl"/>
        </w:rPr>
        <w:t>PagoNxt</w:t>
      </w:r>
      <w:proofErr w:type="spellEnd"/>
      <w:r w:rsidRPr="00380469">
        <w:rPr>
          <w:rFonts w:ascii="Santander Text Light" w:eastAsia="Times New Roman" w:hAnsi="Santander Text Light" w:cs="Calibri"/>
          <w:bCs/>
          <w:color w:val="000000"/>
          <w:sz w:val="20"/>
          <w:szCs w:val="20"/>
          <w:lang w:val="nl-NL" w:eastAsia="es-ES_tradnl"/>
        </w:rPr>
        <w:t xml:space="preserve"> </w:t>
      </w:r>
      <w:r w:rsidR="0022729F">
        <w:rPr>
          <w:rFonts w:ascii="Santander Text Light" w:eastAsia="Times New Roman" w:hAnsi="Santander Text Light" w:cs="Calibri"/>
          <w:bCs/>
          <w:color w:val="000000"/>
          <w:sz w:val="20"/>
          <w:szCs w:val="20"/>
          <w:lang w:val="nl-NL" w:eastAsia="es-ES_tradnl"/>
        </w:rPr>
        <w:t xml:space="preserve">omvat </w:t>
      </w:r>
      <w:r w:rsidRPr="00380469">
        <w:rPr>
          <w:rFonts w:ascii="Santander Text Light" w:eastAsia="Times New Roman" w:hAnsi="Santander Text Light" w:cs="Calibri"/>
          <w:bCs/>
          <w:color w:val="000000"/>
          <w:sz w:val="20"/>
          <w:szCs w:val="20"/>
          <w:lang w:val="nl-NL" w:eastAsia="es-ES_tradnl"/>
        </w:rPr>
        <w:t>de meest disruptieve betalings</w:t>
      </w:r>
      <w:r w:rsidR="0022729F">
        <w:rPr>
          <w:rFonts w:ascii="Santander Text Light" w:eastAsia="Times New Roman" w:hAnsi="Santander Text Light" w:cs="Calibri"/>
          <w:bCs/>
          <w:color w:val="000000"/>
          <w:sz w:val="20"/>
          <w:szCs w:val="20"/>
          <w:lang w:val="nl-NL" w:eastAsia="es-ES_tradnl"/>
        </w:rPr>
        <w:t>oplossing</w:t>
      </w:r>
      <w:r w:rsidRPr="00380469">
        <w:rPr>
          <w:rFonts w:ascii="Santander Text Light" w:eastAsia="Times New Roman" w:hAnsi="Santander Text Light" w:cs="Calibri"/>
          <w:bCs/>
          <w:color w:val="000000"/>
          <w:sz w:val="20"/>
          <w:szCs w:val="20"/>
          <w:lang w:val="nl-NL" w:eastAsia="es-ES_tradnl"/>
        </w:rPr>
        <w:t xml:space="preserve">en van Banco Santander samen. Het richt zich op drie kernspecialismen: Merchant Solutions voor bedrijven, Trade Solutions voor bedrijven en </w:t>
      </w:r>
      <w:proofErr w:type="spellStart"/>
      <w:r w:rsidRPr="00380469">
        <w:rPr>
          <w:rFonts w:ascii="Santander Text Light" w:eastAsia="Times New Roman" w:hAnsi="Santander Text Light" w:cs="Calibri"/>
          <w:bCs/>
          <w:color w:val="000000"/>
          <w:sz w:val="20"/>
          <w:szCs w:val="20"/>
          <w:lang w:val="nl-NL" w:eastAsia="es-ES_tradnl"/>
        </w:rPr>
        <w:t>MKB</w:t>
      </w:r>
      <w:r w:rsidR="008C126C" w:rsidRPr="00380469">
        <w:rPr>
          <w:rFonts w:ascii="Santander Text Light" w:eastAsia="Times New Roman" w:hAnsi="Santander Text Light" w:cs="Calibri"/>
          <w:bCs/>
          <w:color w:val="000000"/>
          <w:sz w:val="20"/>
          <w:szCs w:val="20"/>
          <w:lang w:val="nl-NL" w:eastAsia="es-ES_tradnl"/>
        </w:rPr>
        <w:t>'s</w:t>
      </w:r>
      <w:proofErr w:type="spellEnd"/>
      <w:r w:rsidRPr="00380469">
        <w:rPr>
          <w:rFonts w:ascii="Santander Text Light" w:eastAsia="Times New Roman" w:hAnsi="Santander Text Light" w:cs="Calibri"/>
          <w:bCs/>
          <w:color w:val="000000"/>
          <w:sz w:val="20"/>
          <w:szCs w:val="20"/>
          <w:lang w:val="nl-NL" w:eastAsia="es-ES_tradnl"/>
        </w:rPr>
        <w:t xml:space="preserve">, en Consumer Solutions voor </w:t>
      </w:r>
      <w:r w:rsidR="008C126C" w:rsidRPr="00380469">
        <w:rPr>
          <w:rFonts w:ascii="Santander Text Light" w:eastAsia="Times New Roman" w:hAnsi="Santander Text Light" w:cs="Calibri"/>
          <w:bCs/>
          <w:color w:val="000000"/>
          <w:sz w:val="20"/>
          <w:szCs w:val="20"/>
          <w:lang w:val="nl-NL" w:eastAsia="es-ES_tradnl"/>
        </w:rPr>
        <w:t>digitale persoonlijke financiële producten</w:t>
      </w:r>
      <w:r w:rsidRPr="00380469">
        <w:rPr>
          <w:rFonts w:ascii="Santander Text Light" w:eastAsia="Times New Roman" w:hAnsi="Santander Text Light" w:cs="Calibri"/>
          <w:bCs/>
          <w:color w:val="000000"/>
          <w:sz w:val="20"/>
          <w:szCs w:val="20"/>
          <w:lang w:val="nl-NL" w:eastAsia="es-ES_tradnl"/>
        </w:rPr>
        <w:t xml:space="preserve">. Hoewel het </w:t>
      </w:r>
      <w:r w:rsidR="008C126C" w:rsidRPr="00380469">
        <w:rPr>
          <w:rFonts w:ascii="Santander Text Light" w:eastAsia="Times New Roman" w:hAnsi="Santander Text Light" w:cs="Calibri"/>
          <w:bCs/>
          <w:color w:val="000000"/>
          <w:sz w:val="20"/>
          <w:szCs w:val="20"/>
          <w:lang w:val="nl-NL" w:eastAsia="es-ES_tradnl"/>
        </w:rPr>
        <w:t xml:space="preserve">bedrijf </w:t>
      </w:r>
      <w:r w:rsidRPr="00380469">
        <w:rPr>
          <w:rFonts w:ascii="Santander Text Light" w:eastAsia="Times New Roman" w:hAnsi="Santander Text Light" w:cs="Calibri"/>
          <w:bCs/>
          <w:color w:val="000000"/>
          <w:sz w:val="20"/>
          <w:szCs w:val="20"/>
          <w:lang w:val="nl-NL" w:eastAsia="es-ES_tradnl"/>
        </w:rPr>
        <w:t xml:space="preserve">onderdeel </w:t>
      </w:r>
      <w:r w:rsidR="008C126C" w:rsidRPr="00380469">
        <w:rPr>
          <w:rFonts w:ascii="Santander Text Light" w:eastAsia="Times New Roman" w:hAnsi="Santander Text Light" w:cs="Calibri"/>
          <w:bCs/>
          <w:color w:val="000000"/>
          <w:sz w:val="20"/>
          <w:szCs w:val="20"/>
          <w:lang w:val="nl-NL" w:eastAsia="es-ES_tradnl"/>
        </w:rPr>
        <w:t>uitmaakt</w:t>
      </w:r>
      <w:r w:rsidRPr="00380469">
        <w:rPr>
          <w:rFonts w:ascii="Santander Text Light" w:eastAsia="Times New Roman" w:hAnsi="Santander Text Light" w:cs="Calibri"/>
          <w:bCs/>
          <w:color w:val="000000"/>
          <w:sz w:val="20"/>
          <w:szCs w:val="20"/>
          <w:lang w:val="nl-NL" w:eastAsia="es-ES_tradnl"/>
        </w:rPr>
        <w:t xml:space="preserve"> van Banco Santander</w:t>
      </w:r>
      <w:r w:rsidR="008C126C" w:rsidRPr="00380469">
        <w:rPr>
          <w:rFonts w:ascii="Santander Text Light" w:eastAsia="Times New Roman" w:hAnsi="Santander Text Light" w:cs="Calibri"/>
          <w:bCs/>
          <w:color w:val="000000"/>
          <w:sz w:val="20"/>
          <w:szCs w:val="20"/>
          <w:lang w:val="nl-NL" w:eastAsia="es-ES_tradnl"/>
        </w:rPr>
        <w:t xml:space="preserve"> en</w:t>
      </w:r>
      <w:r w:rsidRPr="00380469">
        <w:rPr>
          <w:rFonts w:ascii="Santander Text Light" w:eastAsia="Times New Roman" w:hAnsi="Santander Text Light" w:cs="Calibri"/>
          <w:bCs/>
          <w:color w:val="000000"/>
          <w:sz w:val="20"/>
          <w:szCs w:val="20"/>
          <w:lang w:val="nl-NL" w:eastAsia="es-ES_tradnl"/>
        </w:rPr>
        <w:t xml:space="preserve"> meer dan 160 jaar bankervaring en 149 miljoen klanten wereldwijd</w:t>
      </w:r>
      <w:r w:rsidR="008C126C" w:rsidRPr="00380469">
        <w:rPr>
          <w:rFonts w:ascii="Santander Text Light" w:eastAsia="Times New Roman" w:hAnsi="Santander Text Light" w:cs="Calibri"/>
          <w:bCs/>
          <w:color w:val="000000"/>
          <w:sz w:val="20"/>
          <w:szCs w:val="20"/>
          <w:lang w:val="nl-NL" w:eastAsia="es-ES_tradnl"/>
        </w:rPr>
        <w:t xml:space="preserve"> heeft</w:t>
      </w:r>
      <w:r w:rsidRPr="00380469">
        <w:rPr>
          <w:rFonts w:ascii="Santander Text Light" w:eastAsia="Times New Roman" w:hAnsi="Santander Text Light" w:cs="Calibri"/>
          <w:bCs/>
          <w:color w:val="000000"/>
          <w:sz w:val="20"/>
          <w:szCs w:val="20"/>
          <w:lang w:val="nl-NL" w:eastAsia="es-ES_tradnl"/>
        </w:rPr>
        <w:t xml:space="preserve">, is PagoNxt een autonoom bedrijf dat als </w:t>
      </w:r>
      <w:proofErr w:type="spellStart"/>
      <w:r w:rsidRPr="00380469">
        <w:rPr>
          <w:rFonts w:ascii="Santander Text Light" w:eastAsia="Times New Roman" w:hAnsi="Santander Text Light" w:cs="Calibri"/>
          <w:bCs/>
          <w:color w:val="000000"/>
          <w:sz w:val="20"/>
          <w:szCs w:val="20"/>
          <w:lang w:val="nl-NL" w:eastAsia="es-ES_tradnl"/>
        </w:rPr>
        <w:t>fintech</w:t>
      </w:r>
      <w:proofErr w:type="spellEnd"/>
      <w:r w:rsidRPr="00380469">
        <w:rPr>
          <w:rFonts w:ascii="Santander Text Light" w:eastAsia="Times New Roman" w:hAnsi="Santander Text Light" w:cs="Calibri"/>
          <w:bCs/>
          <w:color w:val="000000"/>
          <w:sz w:val="20"/>
          <w:szCs w:val="20"/>
          <w:lang w:val="nl-NL" w:eastAsia="es-ES_tradnl"/>
        </w:rPr>
        <w:t xml:space="preserve"> werkt </w:t>
      </w:r>
      <w:r w:rsidR="00380469">
        <w:rPr>
          <w:rFonts w:ascii="Santander Text Light" w:eastAsia="Times New Roman" w:hAnsi="Santander Text Light" w:cs="Calibri"/>
          <w:bCs/>
          <w:color w:val="000000"/>
          <w:sz w:val="20"/>
          <w:szCs w:val="20"/>
          <w:lang w:val="nl-NL" w:eastAsia="es-ES_tradnl"/>
        </w:rPr>
        <w:t>en</w:t>
      </w:r>
      <w:r w:rsidR="008C126C" w:rsidRPr="00380469">
        <w:rPr>
          <w:rFonts w:ascii="Santander Text Light" w:eastAsia="Times New Roman" w:hAnsi="Santander Text Light" w:cs="Calibri"/>
          <w:bCs/>
          <w:color w:val="000000"/>
          <w:sz w:val="20"/>
          <w:szCs w:val="20"/>
          <w:lang w:val="nl-NL" w:eastAsia="es-ES_tradnl"/>
        </w:rPr>
        <w:t xml:space="preserve"> de digitale betalingsmarkt van</w:t>
      </w:r>
      <w:r w:rsidRPr="00380469">
        <w:rPr>
          <w:rFonts w:ascii="Santander Text Light" w:eastAsia="Times New Roman" w:hAnsi="Santander Text Light" w:cs="Calibri"/>
          <w:bCs/>
          <w:color w:val="000000"/>
          <w:sz w:val="20"/>
          <w:szCs w:val="20"/>
          <w:lang w:val="nl-NL" w:eastAsia="es-ES_tradnl"/>
        </w:rPr>
        <w:t xml:space="preserve"> snel</w:t>
      </w:r>
      <w:r w:rsidR="00380469">
        <w:rPr>
          <w:rFonts w:ascii="Santander Text Light" w:eastAsia="Times New Roman" w:hAnsi="Santander Text Light" w:cs="Calibri"/>
          <w:bCs/>
          <w:color w:val="000000"/>
          <w:sz w:val="20"/>
          <w:szCs w:val="20"/>
          <w:lang w:val="nl-NL" w:eastAsia="es-ES_tradnl"/>
        </w:rPr>
        <w:t>le</w:t>
      </w:r>
      <w:r w:rsidRPr="00380469">
        <w:rPr>
          <w:rFonts w:ascii="Santander Text Light" w:eastAsia="Times New Roman" w:hAnsi="Santander Text Light" w:cs="Calibri"/>
          <w:bCs/>
          <w:color w:val="000000"/>
          <w:sz w:val="20"/>
          <w:szCs w:val="20"/>
          <w:lang w:val="nl-NL" w:eastAsia="es-ES_tradnl"/>
        </w:rPr>
        <w:t xml:space="preserve"> oplossingen </w:t>
      </w:r>
      <w:r w:rsidR="008C126C" w:rsidRPr="00380469">
        <w:rPr>
          <w:rFonts w:ascii="Santander Text Light" w:eastAsia="Times New Roman" w:hAnsi="Santander Text Light" w:cs="Calibri"/>
          <w:bCs/>
          <w:color w:val="000000"/>
          <w:sz w:val="20"/>
          <w:szCs w:val="20"/>
          <w:lang w:val="nl-NL" w:eastAsia="es-ES_tradnl"/>
        </w:rPr>
        <w:t>voorziet</w:t>
      </w:r>
      <w:r w:rsidRPr="00380469">
        <w:rPr>
          <w:rFonts w:ascii="Santander Text Light" w:eastAsia="Times New Roman" w:hAnsi="Santander Text Light" w:cs="Calibri"/>
          <w:bCs/>
          <w:color w:val="000000"/>
          <w:sz w:val="20"/>
          <w:szCs w:val="20"/>
          <w:lang w:val="nl-NL" w:eastAsia="es-ES_tradnl"/>
        </w:rPr>
        <w:t xml:space="preserve">. Het hoofdkantoor is gevestigd in Madrid </w:t>
      </w:r>
      <w:r w:rsidR="008C126C" w:rsidRPr="00380469">
        <w:rPr>
          <w:rFonts w:ascii="Santander Text Light" w:eastAsia="Times New Roman" w:hAnsi="Santander Text Light" w:cs="Calibri"/>
          <w:bCs/>
          <w:color w:val="000000"/>
          <w:sz w:val="20"/>
          <w:szCs w:val="20"/>
          <w:lang w:val="nl-NL" w:eastAsia="es-ES_tradnl"/>
        </w:rPr>
        <w:t>en is</w:t>
      </w:r>
      <w:r w:rsidRPr="00380469">
        <w:rPr>
          <w:rFonts w:ascii="Santander Text Light" w:eastAsia="Times New Roman" w:hAnsi="Santander Text Light" w:cs="Calibri"/>
          <w:bCs/>
          <w:color w:val="000000"/>
          <w:sz w:val="20"/>
          <w:szCs w:val="20"/>
          <w:lang w:val="nl-NL" w:eastAsia="es-ES_tradnl"/>
        </w:rPr>
        <w:t xml:space="preserve"> in 14 landen </w:t>
      </w:r>
      <w:r w:rsidR="008C126C" w:rsidRPr="00380469">
        <w:rPr>
          <w:rFonts w:ascii="Santander Text Light" w:eastAsia="Times New Roman" w:hAnsi="Santander Text Light" w:cs="Calibri"/>
          <w:bCs/>
          <w:color w:val="000000"/>
          <w:sz w:val="20"/>
          <w:szCs w:val="20"/>
          <w:lang w:val="nl-NL" w:eastAsia="es-ES_tradnl"/>
        </w:rPr>
        <w:t>vertegenwoordigd met</w:t>
      </w:r>
      <w:r w:rsidRPr="00380469">
        <w:rPr>
          <w:rFonts w:ascii="Santander Text Light" w:eastAsia="Times New Roman" w:hAnsi="Santander Text Light" w:cs="Calibri"/>
          <w:bCs/>
          <w:color w:val="000000"/>
          <w:sz w:val="20"/>
          <w:szCs w:val="20"/>
          <w:lang w:val="nl-NL" w:eastAsia="es-ES_tradnl"/>
        </w:rPr>
        <w:t xml:space="preserve"> een team van 1.700 betalingsexperts en ontwikkelaars wereldwijd</w:t>
      </w:r>
      <w:r w:rsidR="008C126C" w:rsidRPr="00380469">
        <w:rPr>
          <w:rFonts w:ascii="Santander Text Light" w:eastAsia="Times New Roman" w:hAnsi="Santander Text Light" w:cs="Calibri"/>
          <w:bCs/>
          <w:color w:val="000000"/>
          <w:sz w:val="20"/>
          <w:szCs w:val="20"/>
          <w:lang w:val="nl-NL" w:eastAsia="es-ES_tradnl"/>
        </w:rPr>
        <w:t xml:space="preserve">. PagoNxt beschikt over nog eens 1.200 externe ontwikkelaars en </w:t>
      </w:r>
      <w:r w:rsidRPr="00380469">
        <w:rPr>
          <w:rFonts w:ascii="Santander Text Light" w:eastAsia="Times New Roman" w:hAnsi="Santander Text Light" w:cs="Calibri"/>
          <w:bCs/>
          <w:color w:val="000000"/>
          <w:sz w:val="20"/>
          <w:szCs w:val="20"/>
          <w:lang w:val="nl-NL" w:eastAsia="es-ES_tradnl"/>
        </w:rPr>
        <w:t xml:space="preserve">levert zijn </w:t>
      </w:r>
      <w:proofErr w:type="spellStart"/>
      <w:r w:rsidRPr="00380469">
        <w:rPr>
          <w:rFonts w:ascii="Santander Text Light" w:eastAsia="Times New Roman" w:hAnsi="Santander Text Light" w:cs="Calibri"/>
          <w:bCs/>
          <w:color w:val="000000"/>
          <w:sz w:val="20"/>
          <w:szCs w:val="20"/>
          <w:lang w:val="nl-NL" w:eastAsia="es-ES_tradnl"/>
        </w:rPr>
        <w:t>waardepropositie</w:t>
      </w:r>
      <w:proofErr w:type="spellEnd"/>
      <w:r w:rsidRPr="00380469">
        <w:rPr>
          <w:rFonts w:ascii="Santander Text Light" w:eastAsia="Times New Roman" w:hAnsi="Santander Text Light" w:cs="Calibri"/>
          <w:bCs/>
          <w:color w:val="000000"/>
          <w:sz w:val="20"/>
          <w:szCs w:val="20"/>
          <w:lang w:val="nl-NL" w:eastAsia="es-ES_tradnl"/>
        </w:rPr>
        <w:t xml:space="preserve"> aan meer dan 1,1 miljoen handelaren en 300.000 internationale </w:t>
      </w:r>
      <w:proofErr w:type="spellStart"/>
      <w:r w:rsidRPr="00380469">
        <w:rPr>
          <w:rFonts w:ascii="Santander Text Light" w:eastAsia="Times New Roman" w:hAnsi="Santander Text Light" w:cs="Calibri"/>
          <w:bCs/>
          <w:color w:val="000000"/>
          <w:sz w:val="20"/>
          <w:szCs w:val="20"/>
          <w:lang w:val="nl-NL" w:eastAsia="es-ES_tradnl"/>
        </w:rPr>
        <w:t>MKB's</w:t>
      </w:r>
      <w:proofErr w:type="spellEnd"/>
      <w:r w:rsidRPr="00380469">
        <w:rPr>
          <w:rFonts w:ascii="Santander Text Light" w:eastAsia="Times New Roman" w:hAnsi="Santander Text Light" w:cs="Calibri"/>
          <w:bCs/>
          <w:color w:val="000000"/>
          <w:sz w:val="20"/>
          <w:szCs w:val="20"/>
          <w:lang w:val="nl-NL" w:eastAsia="es-ES_tradnl"/>
        </w:rPr>
        <w:t xml:space="preserve"> en bedrijven wereldwijd, en </w:t>
      </w:r>
      <w:r w:rsidR="008C126C" w:rsidRPr="00380469">
        <w:rPr>
          <w:rFonts w:ascii="Santander Text Light" w:eastAsia="Times New Roman" w:hAnsi="Santander Text Light" w:cs="Calibri"/>
          <w:bCs/>
          <w:color w:val="000000"/>
          <w:sz w:val="20"/>
          <w:szCs w:val="20"/>
          <w:lang w:val="nl-NL" w:eastAsia="es-ES_tradnl"/>
        </w:rPr>
        <w:t>aan meer dan 600.000 consumenten</w:t>
      </w:r>
      <w:r w:rsidRPr="00380469">
        <w:rPr>
          <w:rFonts w:ascii="Santander Text Light" w:eastAsia="Times New Roman" w:hAnsi="Santander Text Light" w:cs="Calibri"/>
          <w:bCs/>
          <w:color w:val="000000"/>
          <w:sz w:val="20"/>
          <w:szCs w:val="20"/>
          <w:lang w:val="nl-NL" w:eastAsia="es-ES_tradnl"/>
        </w:rPr>
        <w:t xml:space="preserve">. </w:t>
      </w:r>
      <w:proofErr w:type="spellStart"/>
      <w:r w:rsidRPr="00380469">
        <w:rPr>
          <w:rFonts w:ascii="Santander Text Light" w:eastAsia="Times New Roman" w:hAnsi="Santander Text Light" w:cs="Calibri"/>
          <w:bCs/>
          <w:color w:val="000000"/>
          <w:sz w:val="20"/>
          <w:szCs w:val="20"/>
          <w:lang w:val="en-US" w:eastAsia="es-ES_tradnl"/>
        </w:rPr>
        <w:t>PagoNxt</w:t>
      </w:r>
      <w:proofErr w:type="spellEnd"/>
      <w:r w:rsidRPr="00380469">
        <w:rPr>
          <w:rFonts w:ascii="Santander Text Light" w:eastAsia="Times New Roman" w:hAnsi="Santander Text Light" w:cs="Calibri"/>
          <w:bCs/>
          <w:color w:val="000000"/>
          <w:sz w:val="20"/>
          <w:szCs w:val="20"/>
          <w:lang w:val="en-US" w:eastAsia="es-ES_tradnl"/>
        </w:rPr>
        <w:t xml:space="preserve"> </w:t>
      </w:r>
      <w:proofErr w:type="spellStart"/>
      <w:r w:rsidRPr="00380469">
        <w:rPr>
          <w:rFonts w:ascii="Santander Text Light" w:eastAsia="Times New Roman" w:hAnsi="Santander Text Light" w:cs="Calibri"/>
          <w:bCs/>
          <w:color w:val="000000"/>
          <w:sz w:val="20"/>
          <w:szCs w:val="20"/>
          <w:lang w:val="en-US" w:eastAsia="es-ES_tradnl"/>
        </w:rPr>
        <w:t>omvat</w:t>
      </w:r>
      <w:proofErr w:type="spellEnd"/>
      <w:r w:rsidRPr="00380469">
        <w:rPr>
          <w:rFonts w:ascii="Santander Text Light" w:eastAsia="Times New Roman" w:hAnsi="Santander Text Light" w:cs="Calibri"/>
          <w:bCs/>
          <w:color w:val="000000"/>
          <w:sz w:val="20"/>
          <w:szCs w:val="20"/>
          <w:lang w:val="en-US" w:eastAsia="es-ES_tradnl"/>
        </w:rPr>
        <w:t xml:space="preserve"> </w:t>
      </w:r>
      <w:proofErr w:type="spellStart"/>
      <w:r w:rsidRPr="00380469">
        <w:rPr>
          <w:rFonts w:ascii="Santander Text Light" w:eastAsia="Times New Roman" w:hAnsi="Santander Text Light" w:cs="Calibri"/>
          <w:bCs/>
          <w:color w:val="000000"/>
          <w:sz w:val="20"/>
          <w:szCs w:val="20"/>
          <w:lang w:val="en-US" w:eastAsia="es-ES_tradnl"/>
        </w:rPr>
        <w:t>Getnet</w:t>
      </w:r>
      <w:proofErr w:type="spellEnd"/>
      <w:r w:rsidRPr="00380469">
        <w:rPr>
          <w:rFonts w:ascii="Santander Text Light" w:eastAsia="Times New Roman" w:hAnsi="Santander Text Light" w:cs="Calibri"/>
          <w:bCs/>
          <w:color w:val="000000"/>
          <w:sz w:val="20"/>
          <w:szCs w:val="20"/>
          <w:lang w:val="en-US" w:eastAsia="es-ES_tradnl"/>
        </w:rPr>
        <w:t xml:space="preserve">, </w:t>
      </w:r>
      <w:proofErr w:type="spellStart"/>
      <w:r w:rsidRPr="00380469">
        <w:rPr>
          <w:rFonts w:ascii="Santander Text Light" w:eastAsia="Times New Roman" w:hAnsi="Santander Text Light" w:cs="Calibri"/>
          <w:bCs/>
          <w:color w:val="000000"/>
          <w:sz w:val="20"/>
          <w:szCs w:val="20"/>
          <w:lang w:val="en-US" w:eastAsia="es-ES_tradnl"/>
        </w:rPr>
        <w:t>OneTrade</w:t>
      </w:r>
      <w:proofErr w:type="spellEnd"/>
      <w:r w:rsidRPr="00380469">
        <w:rPr>
          <w:rFonts w:ascii="Santander Text Light" w:eastAsia="Times New Roman" w:hAnsi="Santander Text Light" w:cs="Calibri"/>
          <w:bCs/>
          <w:color w:val="000000"/>
          <w:sz w:val="20"/>
          <w:szCs w:val="20"/>
          <w:lang w:val="en-US" w:eastAsia="es-ES_tradnl"/>
        </w:rPr>
        <w:t xml:space="preserve">, The Payments Hub, Ebury, Mercury TFS, </w:t>
      </w:r>
      <w:proofErr w:type="spellStart"/>
      <w:r w:rsidRPr="00380469">
        <w:rPr>
          <w:rFonts w:ascii="Santander Text Light" w:eastAsia="Times New Roman" w:hAnsi="Santander Text Light" w:cs="Calibri"/>
          <w:bCs/>
          <w:color w:val="000000"/>
          <w:sz w:val="20"/>
          <w:szCs w:val="20"/>
          <w:lang w:val="en-US" w:eastAsia="es-ES_tradnl"/>
        </w:rPr>
        <w:t>Superdigital</w:t>
      </w:r>
      <w:proofErr w:type="spellEnd"/>
      <w:r w:rsidRPr="00380469">
        <w:rPr>
          <w:rFonts w:ascii="Santander Text Light" w:eastAsia="Times New Roman" w:hAnsi="Santander Text Light" w:cs="Calibri"/>
          <w:bCs/>
          <w:color w:val="000000"/>
          <w:sz w:val="20"/>
          <w:szCs w:val="20"/>
          <w:lang w:val="en-US" w:eastAsia="es-ES_tradnl"/>
        </w:rPr>
        <w:t xml:space="preserve"> </w:t>
      </w:r>
      <w:proofErr w:type="spellStart"/>
      <w:r w:rsidRPr="00380469">
        <w:rPr>
          <w:rFonts w:ascii="Santander Text Light" w:eastAsia="Times New Roman" w:hAnsi="Santander Text Light" w:cs="Calibri"/>
          <w:bCs/>
          <w:color w:val="000000"/>
          <w:sz w:val="20"/>
          <w:szCs w:val="20"/>
          <w:lang w:val="en-US" w:eastAsia="es-ES_tradnl"/>
        </w:rPr>
        <w:t>en</w:t>
      </w:r>
      <w:proofErr w:type="spellEnd"/>
      <w:r w:rsidRPr="00380469">
        <w:rPr>
          <w:rFonts w:ascii="Santander Text Light" w:eastAsia="Times New Roman" w:hAnsi="Santander Text Light" w:cs="Calibri"/>
          <w:bCs/>
          <w:color w:val="000000"/>
          <w:sz w:val="20"/>
          <w:szCs w:val="20"/>
          <w:lang w:val="en-US" w:eastAsia="es-ES_tradnl"/>
        </w:rPr>
        <w:t xml:space="preserve"> </w:t>
      </w:r>
      <w:proofErr w:type="spellStart"/>
      <w:r w:rsidRPr="00380469">
        <w:rPr>
          <w:rFonts w:ascii="Santander Text Light" w:eastAsia="Times New Roman" w:hAnsi="Santander Text Light" w:cs="Calibri"/>
          <w:bCs/>
          <w:color w:val="000000"/>
          <w:sz w:val="20"/>
          <w:szCs w:val="20"/>
          <w:lang w:val="en-US" w:eastAsia="es-ES_tradnl"/>
        </w:rPr>
        <w:t>anderen</w:t>
      </w:r>
      <w:proofErr w:type="spellEnd"/>
      <w:r w:rsidRPr="00380469">
        <w:rPr>
          <w:rFonts w:ascii="Santander Text Light" w:eastAsia="Times New Roman" w:hAnsi="Santander Text Light" w:cs="Calibri"/>
          <w:bCs/>
          <w:color w:val="000000"/>
          <w:sz w:val="20"/>
          <w:szCs w:val="20"/>
          <w:lang w:val="en-US" w:eastAsia="es-ES_tradnl"/>
        </w:rPr>
        <w:t>.</w:t>
      </w:r>
    </w:p>
    <w:p w14:paraId="70743C7F" w14:textId="77777777" w:rsidR="00A81ECD" w:rsidRPr="00380469" w:rsidRDefault="00A81ECD" w:rsidP="00A81ECD">
      <w:pPr>
        <w:jc w:val="both"/>
        <w:rPr>
          <w:rFonts w:ascii="Santander Text Light" w:eastAsia="Times New Roman" w:hAnsi="Santander Text Light" w:cs="Calibri"/>
          <w:b/>
          <w:bCs/>
          <w:color w:val="000000"/>
          <w:sz w:val="20"/>
          <w:szCs w:val="20"/>
          <w:lang w:val="en-US" w:eastAsia="es-ES_tradnl"/>
        </w:rPr>
      </w:pPr>
    </w:p>
    <w:p w14:paraId="3641D04B" w14:textId="77777777" w:rsidR="00A81ECD" w:rsidRPr="00380469" w:rsidRDefault="00A81ECD" w:rsidP="00A81ECD">
      <w:pPr>
        <w:jc w:val="both"/>
        <w:rPr>
          <w:rFonts w:ascii="Santander Text Light" w:eastAsia="Times New Roman" w:hAnsi="Santander Text Light" w:cs="Calibri"/>
          <w:b/>
          <w:bCs/>
          <w:color w:val="000000"/>
          <w:sz w:val="20"/>
          <w:szCs w:val="20"/>
          <w:lang w:val="nl-NL" w:eastAsia="es-ES_tradnl"/>
        </w:rPr>
      </w:pPr>
      <w:r w:rsidRPr="00380469">
        <w:rPr>
          <w:rFonts w:ascii="Santander Text Light" w:eastAsia="Times New Roman" w:hAnsi="Santander Text Light" w:cs="Calibri"/>
          <w:b/>
          <w:bCs/>
          <w:color w:val="000000"/>
          <w:sz w:val="20"/>
          <w:szCs w:val="20"/>
          <w:lang w:val="nl-NL" w:eastAsia="es-ES_tradnl"/>
        </w:rPr>
        <w:t>Getnet</w:t>
      </w:r>
    </w:p>
    <w:p w14:paraId="15E0A657" w14:textId="77777777" w:rsidR="00A81ECD" w:rsidRPr="00380469" w:rsidRDefault="00A81ECD" w:rsidP="00A81ECD">
      <w:pPr>
        <w:jc w:val="both"/>
        <w:rPr>
          <w:rFonts w:ascii="Santander Text Light" w:eastAsia="Times New Roman" w:hAnsi="Santander Text Light" w:cs="Calibri"/>
          <w:bCs/>
          <w:color w:val="000000"/>
          <w:sz w:val="20"/>
          <w:szCs w:val="20"/>
          <w:lang w:val="nl-NL" w:eastAsia="es-ES_tradnl"/>
        </w:rPr>
      </w:pPr>
      <w:r w:rsidRPr="00380469">
        <w:rPr>
          <w:rFonts w:ascii="Santander Text Light" w:eastAsia="Times New Roman" w:hAnsi="Santander Text Light" w:cs="Calibri"/>
          <w:bCs/>
          <w:color w:val="000000"/>
          <w:sz w:val="20"/>
          <w:szCs w:val="20"/>
          <w:lang w:val="nl-NL" w:eastAsia="es-ES_tradnl"/>
        </w:rPr>
        <w:t>Getnet, een bedrijf</w:t>
      </w:r>
      <w:r w:rsidR="00D355F4" w:rsidRPr="00380469">
        <w:rPr>
          <w:rFonts w:ascii="Santander Text Light" w:eastAsia="Times New Roman" w:hAnsi="Santander Text Light" w:cs="Calibri"/>
          <w:bCs/>
          <w:color w:val="000000"/>
          <w:sz w:val="20"/>
          <w:szCs w:val="20"/>
          <w:lang w:val="nl-NL" w:eastAsia="es-ES_tradnl"/>
        </w:rPr>
        <w:t xml:space="preserve"> van PagoNxt</w:t>
      </w:r>
      <w:r w:rsidRPr="00380469">
        <w:rPr>
          <w:rFonts w:ascii="Santander Text Light" w:eastAsia="Times New Roman" w:hAnsi="Santander Text Light" w:cs="Calibri"/>
          <w:bCs/>
          <w:color w:val="000000"/>
          <w:sz w:val="20"/>
          <w:szCs w:val="20"/>
          <w:lang w:val="nl-NL" w:eastAsia="es-ES_tradnl"/>
        </w:rPr>
        <w:t xml:space="preserve">, is een wereldwijde franchise die ontwikkeld </w:t>
      </w:r>
      <w:r w:rsidR="00D355F4" w:rsidRPr="00380469">
        <w:rPr>
          <w:rFonts w:ascii="Santander Text Light" w:eastAsia="Times New Roman" w:hAnsi="Santander Text Light" w:cs="Calibri"/>
          <w:bCs/>
          <w:color w:val="000000"/>
          <w:sz w:val="20"/>
          <w:szCs w:val="20"/>
          <w:lang w:val="nl-NL" w:eastAsia="es-ES_tradnl"/>
        </w:rPr>
        <w:t xml:space="preserve">is </w:t>
      </w:r>
      <w:r w:rsidRPr="00380469">
        <w:rPr>
          <w:rFonts w:ascii="Santander Text Light" w:eastAsia="Times New Roman" w:hAnsi="Santander Text Light" w:cs="Calibri"/>
          <w:bCs/>
          <w:color w:val="000000"/>
          <w:sz w:val="20"/>
          <w:szCs w:val="20"/>
          <w:lang w:val="nl-NL" w:eastAsia="es-ES_tradnl"/>
        </w:rPr>
        <w:t xml:space="preserve">om handelaren </w:t>
      </w:r>
      <w:r w:rsidR="00D355F4" w:rsidRPr="00380469">
        <w:rPr>
          <w:rFonts w:ascii="Santander Text Light" w:eastAsia="Times New Roman" w:hAnsi="Santander Text Light" w:cs="Calibri"/>
          <w:bCs/>
          <w:color w:val="000000"/>
          <w:sz w:val="20"/>
          <w:szCs w:val="20"/>
          <w:lang w:val="nl-NL" w:eastAsia="es-ES_tradnl"/>
        </w:rPr>
        <w:t xml:space="preserve">van </w:t>
      </w:r>
      <w:r w:rsidRPr="00380469">
        <w:rPr>
          <w:rFonts w:ascii="Santander Text Light" w:eastAsia="Times New Roman" w:hAnsi="Santander Text Light" w:cs="Calibri"/>
          <w:bCs/>
          <w:color w:val="000000"/>
          <w:sz w:val="20"/>
          <w:szCs w:val="20"/>
          <w:lang w:val="nl-NL" w:eastAsia="es-ES_tradnl"/>
        </w:rPr>
        <w:t>over de hele wereld</w:t>
      </w:r>
      <w:r w:rsidR="00D355F4" w:rsidRPr="00380469">
        <w:rPr>
          <w:rFonts w:ascii="Santander Text Light" w:eastAsia="Times New Roman" w:hAnsi="Santander Text Light" w:cs="Calibri"/>
          <w:bCs/>
          <w:color w:val="000000"/>
          <w:sz w:val="20"/>
          <w:szCs w:val="20"/>
          <w:lang w:val="nl-NL" w:eastAsia="es-ES_tradnl"/>
        </w:rPr>
        <w:t xml:space="preserve"> kansen te bieden</w:t>
      </w:r>
      <w:r w:rsidRPr="00380469">
        <w:rPr>
          <w:rFonts w:ascii="Santander Text Light" w:eastAsia="Times New Roman" w:hAnsi="Santander Text Light" w:cs="Calibri"/>
          <w:bCs/>
          <w:color w:val="000000"/>
          <w:sz w:val="20"/>
          <w:szCs w:val="20"/>
          <w:lang w:val="nl-NL" w:eastAsia="es-ES_tradnl"/>
        </w:rPr>
        <w:t xml:space="preserve">. Het verbetert de eenvoud, snelheid en veiligheid van betalingen voor verkopers via gateway, risicobeheer, verwerking, connectiviteit en </w:t>
      </w:r>
      <w:r w:rsidR="00D355F4" w:rsidRPr="00380469">
        <w:rPr>
          <w:rFonts w:ascii="Santander Text Light" w:eastAsia="Times New Roman" w:hAnsi="Santander Text Light" w:cs="Calibri"/>
          <w:bCs/>
          <w:color w:val="000000"/>
          <w:sz w:val="20"/>
          <w:szCs w:val="20"/>
          <w:lang w:val="nl-NL" w:eastAsia="es-ES_tradnl"/>
        </w:rPr>
        <w:t>afgifte</w:t>
      </w:r>
      <w:r w:rsidRPr="00380469">
        <w:rPr>
          <w:rFonts w:ascii="Santander Text Light" w:eastAsia="Times New Roman" w:hAnsi="Santander Text Light" w:cs="Calibri"/>
          <w:bCs/>
          <w:color w:val="000000"/>
          <w:sz w:val="20"/>
          <w:szCs w:val="20"/>
          <w:lang w:val="nl-NL" w:eastAsia="es-ES_tradnl"/>
        </w:rPr>
        <w:t xml:space="preserve">diensten. Getnet biedt handelaars toegang tot betalingen via meerdere kanalen, met meerdere </w:t>
      </w:r>
      <w:r w:rsidR="000973BD" w:rsidRPr="00380469">
        <w:rPr>
          <w:rFonts w:ascii="Santander Text Light" w:eastAsia="Times New Roman" w:hAnsi="Santander Text Light" w:cs="Calibri"/>
          <w:bCs/>
          <w:color w:val="000000"/>
          <w:sz w:val="20"/>
          <w:szCs w:val="20"/>
          <w:lang w:val="nl-NL" w:eastAsia="es-ES_tradnl"/>
        </w:rPr>
        <w:t>betaal</w:t>
      </w:r>
      <w:r w:rsidRPr="00380469">
        <w:rPr>
          <w:rFonts w:ascii="Santander Text Light" w:eastAsia="Times New Roman" w:hAnsi="Santander Text Light" w:cs="Calibri"/>
          <w:bCs/>
          <w:color w:val="000000"/>
          <w:sz w:val="20"/>
          <w:szCs w:val="20"/>
          <w:lang w:val="nl-NL" w:eastAsia="es-ES_tradnl"/>
        </w:rPr>
        <w:t>methoden en in meerdere landen</w:t>
      </w:r>
      <w:r w:rsidR="000973BD" w:rsidRPr="00380469">
        <w:rPr>
          <w:rFonts w:ascii="Santander Text Light" w:eastAsia="Times New Roman" w:hAnsi="Santander Text Light" w:cs="Calibri"/>
          <w:bCs/>
          <w:color w:val="000000"/>
          <w:sz w:val="20"/>
          <w:szCs w:val="20"/>
          <w:lang w:val="nl-NL" w:eastAsia="es-ES_tradnl"/>
        </w:rPr>
        <w:t>. Dit voldoet</w:t>
      </w:r>
      <w:r w:rsidRPr="00380469">
        <w:rPr>
          <w:rFonts w:ascii="Santander Text Light" w:eastAsia="Times New Roman" w:hAnsi="Santander Text Light" w:cs="Calibri"/>
          <w:bCs/>
          <w:color w:val="000000"/>
          <w:sz w:val="20"/>
          <w:szCs w:val="20"/>
          <w:lang w:val="nl-NL" w:eastAsia="es-ES_tradnl"/>
        </w:rPr>
        <w:t xml:space="preserve"> altijd </w:t>
      </w:r>
      <w:r w:rsidR="000973BD" w:rsidRPr="00380469">
        <w:rPr>
          <w:rFonts w:ascii="Santander Text Light" w:eastAsia="Times New Roman" w:hAnsi="Santander Text Light" w:cs="Calibri"/>
          <w:bCs/>
          <w:color w:val="000000"/>
          <w:sz w:val="20"/>
          <w:szCs w:val="20"/>
          <w:lang w:val="nl-NL" w:eastAsia="es-ES_tradnl"/>
        </w:rPr>
        <w:t>aan</w:t>
      </w:r>
      <w:r w:rsidRPr="00380469">
        <w:rPr>
          <w:rFonts w:ascii="Santander Text Light" w:eastAsia="Times New Roman" w:hAnsi="Santander Text Light" w:cs="Calibri"/>
          <w:bCs/>
          <w:color w:val="000000"/>
          <w:sz w:val="20"/>
          <w:szCs w:val="20"/>
          <w:lang w:val="nl-NL" w:eastAsia="es-ES_tradnl"/>
        </w:rPr>
        <w:t xml:space="preserve"> d</w:t>
      </w:r>
      <w:r w:rsidR="000973BD" w:rsidRPr="00380469">
        <w:rPr>
          <w:rFonts w:ascii="Santander Text Light" w:eastAsia="Times New Roman" w:hAnsi="Santander Text Light" w:cs="Calibri"/>
          <w:bCs/>
          <w:color w:val="000000"/>
          <w:sz w:val="20"/>
          <w:szCs w:val="20"/>
          <w:lang w:val="nl-NL" w:eastAsia="es-ES_tradnl"/>
        </w:rPr>
        <w:t>e beste normen</w:t>
      </w:r>
      <w:r w:rsidR="000B005B">
        <w:rPr>
          <w:rFonts w:ascii="Santander Text Light" w:eastAsia="Times New Roman" w:hAnsi="Santander Text Light" w:cs="Calibri"/>
          <w:bCs/>
          <w:color w:val="000000"/>
          <w:sz w:val="20"/>
          <w:szCs w:val="20"/>
          <w:lang w:val="nl-NL" w:eastAsia="es-ES_tradnl"/>
        </w:rPr>
        <w:t xml:space="preserve"> op het gebied van </w:t>
      </w:r>
      <w:r w:rsidR="000B005B" w:rsidRPr="00380469">
        <w:rPr>
          <w:rFonts w:ascii="Santander Text Light" w:eastAsia="Times New Roman" w:hAnsi="Santander Text Light" w:cs="Calibri"/>
          <w:bCs/>
          <w:color w:val="000000"/>
          <w:sz w:val="20"/>
          <w:szCs w:val="20"/>
          <w:lang w:val="nl-NL" w:eastAsia="es-ES_tradnl"/>
        </w:rPr>
        <w:t>fraudebestrijding</w:t>
      </w:r>
      <w:r w:rsidRPr="00380469">
        <w:rPr>
          <w:rFonts w:ascii="Santander Text Light" w:eastAsia="Times New Roman" w:hAnsi="Santander Text Light" w:cs="Calibri"/>
          <w:bCs/>
          <w:color w:val="000000"/>
          <w:sz w:val="20"/>
          <w:szCs w:val="20"/>
          <w:lang w:val="nl-NL" w:eastAsia="es-ES_tradnl"/>
        </w:rPr>
        <w:t xml:space="preserve">. In 2020 had het </w:t>
      </w:r>
      <w:r w:rsidR="000973BD" w:rsidRPr="00380469">
        <w:rPr>
          <w:rFonts w:ascii="Santander Text Light" w:eastAsia="Times New Roman" w:hAnsi="Santander Text Light" w:cs="Calibri"/>
          <w:bCs/>
          <w:color w:val="000000"/>
          <w:sz w:val="20"/>
          <w:szCs w:val="20"/>
          <w:lang w:val="nl-NL" w:eastAsia="es-ES_tradnl"/>
        </w:rPr>
        <w:t xml:space="preserve">bedrijf </w:t>
      </w:r>
      <w:r w:rsidRPr="00380469">
        <w:rPr>
          <w:rFonts w:ascii="Santander Text Light" w:eastAsia="Times New Roman" w:hAnsi="Santander Text Light" w:cs="Calibri"/>
          <w:bCs/>
          <w:color w:val="000000"/>
          <w:sz w:val="20"/>
          <w:szCs w:val="20"/>
          <w:lang w:val="nl-NL" w:eastAsia="es-ES_tradnl"/>
        </w:rPr>
        <w:t>meer dan 1,1 miljoen klanten en verwerkte het 90 miljard</w:t>
      </w:r>
      <w:r w:rsidR="00380469">
        <w:rPr>
          <w:rFonts w:ascii="Santander Text Light" w:eastAsia="Times New Roman" w:hAnsi="Santander Text Light" w:cs="Calibri"/>
          <w:bCs/>
          <w:color w:val="000000"/>
          <w:sz w:val="20"/>
          <w:szCs w:val="20"/>
          <w:lang w:val="nl-NL" w:eastAsia="es-ES_tradnl"/>
        </w:rPr>
        <w:t xml:space="preserve"> euro</w:t>
      </w:r>
      <w:r w:rsidRPr="00380469">
        <w:rPr>
          <w:rFonts w:ascii="Santander Text Light" w:eastAsia="Times New Roman" w:hAnsi="Santander Text Light" w:cs="Calibri"/>
          <w:bCs/>
          <w:color w:val="000000"/>
          <w:sz w:val="20"/>
          <w:szCs w:val="20"/>
          <w:lang w:val="nl-NL" w:eastAsia="es-ES_tradnl"/>
        </w:rPr>
        <w:t xml:space="preserve"> </w:t>
      </w:r>
      <w:r w:rsidR="000973BD" w:rsidRPr="00380469">
        <w:rPr>
          <w:rFonts w:ascii="Santander Text Light" w:eastAsia="Times New Roman" w:hAnsi="Santander Text Light" w:cs="Calibri"/>
          <w:bCs/>
          <w:color w:val="000000"/>
          <w:sz w:val="20"/>
          <w:szCs w:val="20"/>
          <w:lang w:val="nl-NL" w:eastAsia="es-ES_tradnl"/>
        </w:rPr>
        <w:t>via</w:t>
      </w:r>
      <w:r w:rsidRPr="00380469">
        <w:rPr>
          <w:rFonts w:ascii="Santander Text Light" w:eastAsia="Times New Roman" w:hAnsi="Santander Text Light" w:cs="Calibri"/>
          <w:bCs/>
          <w:color w:val="000000"/>
          <w:sz w:val="20"/>
          <w:szCs w:val="20"/>
          <w:lang w:val="nl-NL" w:eastAsia="es-ES_tradnl"/>
        </w:rPr>
        <w:t xml:space="preserve"> zo'n vier miljard betalingen. Getnet heeft het op twee na hoogste klantenbestand en de hoogste omzet </w:t>
      </w:r>
      <w:r w:rsidR="000973BD" w:rsidRPr="00380469">
        <w:rPr>
          <w:rFonts w:ascii="Santander Text Light" w:eastAsia="Times New Roman" w:hAnsi="Santander Text Light" w:cs="Calibri"/>
          <w:bCs/>
          <w:color w:val="000000"/>
          <w:sz w:val="20"/>
          <w:szCs w:val="20"/>
          <w:lang w:val="nl-NL" w:eastAsia="es-ES_tradnl"/>
        </w:rPr>
        <w:t>van</w:t>
      </w:r>
      <w:r w:rsidRPr="00380469">
        <w:rPr>
          <w:rFonts w:ascii="Santander Text Light" w:eastAsia="Times New Roman" w:hAnsi="Santander Text Light" w:cs="Calibri"/>
          <w:bCs/>
          <w:color w:val="000000"/>
          <w:sz w:val="20"/>
          <w:szCs w:val="20"/>
          <w:lang w:val="nl-NL" w:eastAsia="es-ES_tradnl"/>
        </w:rPr>
        <w:t xml:space="preserve"> Latijns-Amerikaanse </w:t>
      </w:r>
      <w:r w:rsidR="000B005B" w:rsidRPr="00D14D50">
        <w:rPr>
          <w:rFonts w:ascii="Santander Text Light" w:hAnsi="Santander Text Light"/>
          <w:sz w:val="20"/>
          <w:lang w:val="nl-NL"/>
        </w:rPr>
        <w:t>bedrijven</w:t>
      </w:r>
      <w:r w:rsidR="000B005B">
        <w:rPr>
          <w:rFonts w:ascii="Santander Text Light" w:hAnsi="Santander Text Light"/>
          <w:sz w:val="20"/>
          <w:lang w:val="nl-NL"/>
        </w:rPr>
        <w:t xml:space="preserve"> die Merchant </w:t>
      </w:r>
      <w:proofErr w:type="spellStart"/>
      <w:r w:rsidR="000B005B">
        <w:rPr>
          <w:rFonts w:ascii="Santander Text Light" w:hAnsi="Santander Text Light"/>
          <w:sz w:val="20"/>
          <w:lang w:val="nl-NL"/>
        </w:rPr>
        <w:t>Payment</w:t>
      </w:r>
      <w:proofErr w:type="spellEnd"/>
      <w:r w:rsidR="000B005B">
        <w:rPr>
          <w:rFonts w:ascii="Santander Text Light" w:hAnsi="Santander Text Light"/>
          <w:sz w:val="20"/>
          <w:lang w:val="nl-NL"/>
        </w:rPr>
        <w:t xml:space="preserve"> aanbieden</w:t>
      </w:r>
      <w:r w:rsidRPr="00380469">
        <w:rPr>
          <w:rFonts w:ascii="Santander Text Light" w:eastAsia="Times New Roman" w:hAnsi="Santander Text Light" w:cs="Calibri"/>
          <w:bCs/>
          <w:color w:val="000000"/>
          <w:sz w:val="20"/>
          <w:szCs w:val="20"/>
          <w:lang w:val="nl-NL" w:eastAsia="es-ES_tradnl"/>
        </w:rPr>
        <w:t xml:space="preserve">. </w:t>
      </w:r>
      <w:r w:rsidR="000973BD" w:rsidRPr="00380469">
        <w:rPr>
          <w:rFonts w:ascii="Santander Text Light" w:eastAsia="Times New Roman" w:hAnsi="Santander Text Light" w:cs="Calibri"/>
          <w:bCs/>
          <w:color w:val="000000"/>
          <w:sz w:val="20"/>
          <w:szCs w:val="20"/>
          <w:lang w:val="nl-NL" w:eastAsia="es-ES_tradnl"/>
        </w:rPr>
        <w:t>Het bedrijf is a</w:t>
      </w:r>
      <w:r w:rsidRPr="00380469">
        <w:rPr>
          <w:rFonts w:ascii="Santander Text Light" w:eastAsia="Times New Roman" w:hAnsi="Santander Text Light" w:cs="Calibri"/>
          <w:bCs/>
          <w:color w:val="000000"/>
          <w:sz w:val="20"/>
          <w:szCs w:val="20"/>
          <w:lang w:val="nl-NL" w:eastAsia="es-ES_tradnl"/>
        </w:rPr>
        <w:t>ctief in Brazilië (</w:t>
      </w:r>
      <w:r w:rsidR="000973BD" w:rsidRPr="00380469">
        <w:rPr>
          <w:rFonts w:ascii="Santander Text Light" w:hAnsi="Santander Text Light"/>
          <w:sz w:val="20"/>
          <w:szCs w:val="20"/>
          <w:lang w:val="nl-NL"/>
        </w:rPr>
        <w:t>waar het toonaangevend is op het gebied van e-commerce</w:t>
      </w:r>
      <w:r w:rsidRPr="00380469">
        <w:rPr>
          <w:rFonts w:ascii="Santander Text Light" w:eastAsia="Times New Roman" w:hAnsi="Santander Text Light" w:cs="Calibri"/>
          <w:bCs/>
          <w:color w:val="000000"/>
          <w:sz w:val="20"/>
          <w:szCs w:val="20"/>
          <w:lang w:val="nl-NL" w:eastAsia="es-ES_tradnl"/>
        </w:rPr>
        <w:t xml:space="preserve">), Mexico, Chili, Argentinië en binnenkort </w:t>
      </w:r>
      <w:r w:rsidR="000973BD" w:rsidRPr="00380469">
        <w:rPr>
          <w:rFonts w:ascii="Santander Text Light" w:eastAsia="Times New Roman" w:hAnsi="Santander Text Light" w:cs="Calibri"/>
          <w:bCs/>
          <w:color w:val="000000"/>
          <w:sz w:val="20"/>
          <w:szCs w:val="20"/>
          <w:lang w:val="nl-NL" w:eastAsia="es-ES_tradnl"/>
        </w:rPr>
        <w:t xml:space="preserve">ook </w:t>
      </w:r>
      <w:r w:rsidRPr="00380469">
        <w:rPr>
          <w:rFonts w:ascii="Santander Text Light" w:eastAsia="Times New Roman" w:hAnsi="Santander Text Light" w:cs="Calibri"/>
          <w:bCs/>
          <w:color w:val="000000"/>
          <w:sz w:val="20"/>
          <w:szCs w:val="20"/>
          <w:lang w:val="nl-NL" w:eastAsia="es-ES_tradnl"/>
        </w:rPr>
        <w:t xml:space="preserve">in Uruguay. Getnet Europe heeft operationele hoofdkantoren en technologiehubs in München, Madrid, Dubai en Chennai, India. Het </w:t>
      </w:r>
      <w:r w:rsidR="00380469">
        <w:rPr>
          <w:rFonts w:ascii="Santander Text Light" w:eastAsia="Times New Roman" w:hAnsi="Santander Text Light" w:cs="Calibri"/>
          <w:bCs/>
          <w:color w:val="000000"/>
          <w:sz w:val="20"/>
          <w:szCs w:val="20"/>
          <w:lang w:val="nl-NL" w:eastAsia="es-ES_tradnl"/>
        </w:rPr>
        <w:t xml:space="preserve">bedrijf </w:t>
      </w:r>
      <w:r w:rsidRPr="00380469">
        <w:rPr>
          <w:rFonts w:ascii="Santander Text Light" w:eastAsia="Times New Roman" w:hAnsi="Santander Text Light" w:cs="Calibri"/>
          <w:bCs/>
          <w:color w:val="000000"/>
          <w:sz w:val="20"/>
          <w:szCs w:val="20"/>
          <w:lang w:val="nl-NL" w:eastAsia="es-ES_tradnl"/>
        </w:rPr>
        <w:t>heeft wereldwijd meer dan 2.300 medewerkers</w:t>
      </w:r>
      <w:r w:rsidR="000973BD" w:rsidRPr="00380469">
        <w:rPr>
          <w:rFonts w:ascii="Santander Text Light" w:eastAsia="Times New Roman" w:hAnsi="Santander Text Light" w:cs="Calibri"/>
          <w:bCs/>
          <w:color w:val="000000"/>
          <w:sz w:val="20"/>
          <w:szCs w:val="20"/>
          <w:lang w:val="nl-NL" w:eastAsia="es-ES_tradnl"/>
        </w:rPr>
        <w:t xml:space="preserve"> in dienst</w:t>
      </w:r>
      <w:r w:rsidRPr="00380469">
        <w:rPr>
          <w:rFonts w:ascii="Santander Text Light" w:eastAsia="Times New Roman" w:hAnsi="Santander Text Light" w:cs="Calibri"/>
          <w:bCs/>
          <w:color w:val="000000"/>
          <w:sz w:val="20"/>
          <w:szCs w:val="20"/>
          <w:lang w:val="nl-NL" w:eastAsia="es-ES_tradnl"/>
        </w:rPr>
        <w:t>.</w:t>
      </w:r>
    </w:p>
    <w:p w14:paraId="665A09F5" w14:textId="77777777" w:rsidR="00A81ECD" w:rsidRPr="00380469" w:rsidRDefault="00A81ECD" w:rsidP="00A81ECD">
      <w:pPr>
        <w:jc w:val="both"/>
        <w:rPr>
          <w:rFonts w:ascii="Santander Text Light" w:eastAsia="Times New Roman" w:hAnsi="Santander Text Light" w:cs="Calibri"/>
          <w:b/>
          <w:bCs/>
          <w:color w:val="000000"/>
          <w:sz w:val="20"/>
          <w:szCs w:val="20"/>
          <w:lang w:val="nl-NL" w:eastAsia="es-ES_tradnl"/>
        </w:rPr>
      </w:pPr>
    </w:p>
    <w:p w14:paraId="273CD83E" w14:textId="27BA42A6" w:rsidR="00A81ECD" w:rsidRPr="00380469" w:rsidRDefault="00A81ECD" w:rsidP="00A81ECD">
      <w:pPr>
        <w:jc w:val="both"/>
        <w:rPr>
          <w:rFonts w:ascii="Santander Text Light" w:eastAsia="Times New Roman" w:hAnsi="Santander Text Light" w:cs="Calibri"/>
          <w:b/>
          <w:bCs/>
          <w:color w:val="000000"/>
          <w:sz w:val="20"/>
          <w:szCs w:val="20"/>
          <w:lang w:val="nl-NL" w:eastAsia="es-ES_tradnl"/>
        </w:rPr>
      </w:pPr>
      <w:r w:rsidRPr="00380469">
        <w:rPr>
          <w:rFonts w:ascii="Santander Text Light" w:eastAsia="Times New Roman" w:hAnsi="Santander Text Light" w:cs="Calibri"/>
          <w:b/>
          <w:bCs/>
          <w:color w:val="000000"/>
          <w:sz w:val="20"/>
          <w:szCs w:val="20"/>
          <w:lang w:val="nl-NL" w:eastAsia="es-ES_tradnl"/>
        </w:rPr>
        <w:t xml:space="preserve">Banco Santander </w:t>
      </w:r>
      <w:r w:rsidRPr="00380469">
        <w:rPr>
          <w:rFonts w:ascii="Santander Text Light" w:eastAsia="Times New Roman" w:hAnsi="Santander Text Light" w:cs="Calibri"/>
          <w:bCs/>
          <w:color w:val="000000"/>
          <w:sz w:val="20"/>
          <w:szCs w:val="20"/>
          <w:lang w:val="nl-NL" w:eastAsia="es-ES_tradnl"/>
        </w:rPr>
        <w:t xml:space="preserve">(SAN SM, STD US, BNC LN) is een toonaangevende </w:t>
      </w:r>
      <w:proofErr w:type="spellStart"/>
      <w:r w:rsidRPr="00380469">
        <w:rPr>
          <w:rFonts w:ascii="Santander Text Light" w:eastAsia="Times New Roman" w:hAnsi="Santander Text Light" w:cs="Calibri"/>
          <w:bCs/>
          <w:color w:val="000000"/>
          <w:sz w:val="20"/>
          <w:szCs w:val="20"/>
          <w:lang w:val="nl-NL" w:eastAsia="es-ES_tradnl"/>
        </w:rPr>
        <w:t>retail</w:t>
      </w:r>
      <w:proofErr w:type="spellEnd"/>
      <w:r w:rsidRPr="00380469">
        <w:rPr>
          <w:rFonts w:ascii="Santander Text Light" w:eastAsia="Times New Roman" w:hAnsi="Santander Text Light" w:cs="Calibri"/>
          <w:bCs/>
          <w:color w:val="000000"/>
          <w:sz w:val="20"/>
          <w:szCs w:val="20"/>
          <w:lang w:val="nl-NL" w:eastAsia="es-ES_tradnl"/>
        </w:rPr>
        <w:t xml:space="preserve">- en commerciële bank, </w:t>
      </w:r>
      <w:r w:rsidR="000973BD" w:rsidRPr="00380469">
        <w:rPr>
          <w:rFonts w:ascii="Santander Text Light" w:eastAsia="Times New Roman" w:hAnsi="Santander Text Light" w:cs="Calibri"/>
          <w:bCs/>
          <w:color w:val="000000"/>
          <w:sz w:val="20"/>
          <w:szCs w:val="20"/>
          <w:lang w:val="nl-NL" w:eastAsia="es-ES_tradnl"/>
        </w:rPr>
        <w:t>d</w:t>
      </w:r>
      <w:r w:rsidR="00537ED4">
        <w:rPr>
          <w:rFonts w:ascii="Santander Text Light" w:eastAsia="Times New Roman" w:hAnsi="Santander Text Light" w:cs="Calibri"/>
          <w:bCs/>
          <w:color w:val="000000"/>
          <w:sz w:val="20"/>
          <w:szCs w:val="20"/>
          <w:lang w:val="nl-NL" w:eastAsia="es-ES_tradnl"/>
        </w:rPr>
        <w:t>ie</w:t>
      </w:r>
      <w:r w:rsidR="000973BD" w:rsidRPr="00380469">
        <w:rPr>
          <w:rFonts w:ascii="Santander Text Light" w:eastAsia="Times New Roman" w:hAnsi="Santander Text Light" w:cs="Calibri"/>
          <w:bCs/>
          <w:color w:val="000000"/>
          <w:sz w:val="20"/>
          <w:szCs w:val="20"/>
          <w:lang w:val="nl-NL" w:eastAsia="es-ES_tradnl"/>
        </w:rPr>
        <w:t xml:space="preserve"> </w:t>
      </w:r>
      <w:r w:rsidRPr="00380469">
        <w:rPr>
          <w:rFonts w:ascii="Santander Text Light" w:eastAsia="Times New Roman" w:hAnsi="Santander Text Light" w:cs="Calibri"/>
          <w:bCs/>
          <w:color w:val="000000"/>
          <w:sz w:val="20"/>
          <w:szCs w:val="20"/>
          <w:lang w:val="nl-NL" w:eastAsia="es-ES_tradnl"/>
        </w:rPr>
        <w:t>opgericht</w:t>
      </w:r>
      <w:r w:rsidR="000973BD" w:rsidRPr="00380469">
        <w:rPr>
          <w:rFonts w:ascii="Santander Text Light" w:eastAsia="Times New Roman" w:hAnsi="Santander Text Light" w:cs="Calibri"/>
          <w:bCs/>
          <w:color w:val="000000"/>
          <w:sz w:val="20"/>
          <w:szCs w:val="20"/>
          <w:lang w:val="nl-NL" w:eastAsia="es-ES_tradnl"/>
        </w:rPr>
        <w:t xml:space="preserve"> is</w:t>
      </w:r>
      <w:r w:rsidRPr="00380469">
        <w:rPr>
          <w:rFonts w:ascii="Santander Text Light" w:eastAsia="Times New Roman" w:hAnsi="Santander Text Light" w:cs="Calibri"/>
          <w:bCs/>
          <w:color w:val="000000"/>
          <w:sz w:val="20"/>
          <w:szCs w:val="20"/>
          <w:lang w:val="nl-NL" w:eastAsia="es-ES_tradnl"/>
        </w:rPr>
        <w:t xml:space="preserve"> in 1857 en </w:t>
      </w:r>
      <w:r w:rsidR="000973BD" w:rsidRPr="00380469">
        <w:rPr>
          <w:rFonts w:ascii="Santander Text Light" w:eastAsia="Times New Roman" w:hAnsi="Santander Text Light" w:cs="Calibri"/>
          <w:bCs/>
          <w:color w:val="000000"/>
          <w:sz w:val="20"/>
          <w:szCs w:val="20"/>
          <w:lang w:val="nl-NL" w:eastAsia="es-ES_tradnl"/>
        </w:rPr>
        <w:t>zijn</w:t>
      </w:r>
      <w:r w:rsidRPr="00380469">
        <w:rPr>
          <w:rFonts w:ascii="Santander Text Light" w:eastAsia="Times New Roman" w:hAnsi="Santander Text Light" w:cs="Calibri"/>
          <w:bCs/>
          <w:color w:val="000000"/>
          <w:sz w:val="20"/>
          <w:szCs w:val="20"/>
          <w:lang w:val="nl-NL" w:eastAsia="es-ES_tradnl"/>
        </w:rPr>
        <w:t xml:space="preserve"> hoofdkantoor in Spanje</w:t>
      </w:r>
      <w:r w:rsidR="000973BD" w:rsidRPr="00380469">
        <w:rPr>
          <w:rFonts w:ascii="Santander Text Light" w:eastAsia="Times New Roman" w:hAnsi="Santander Text Light" w:cs="Calibri"/>
          <w:bCs/>
          <w:color w:val="000000"/>
          <w:sz w:val="20"/>
          <w:szCs w:val="20"/>
          <w:lang w:val="nl-NL" w:eastAsia="es-ES_tradnl"/>
        </w:rPr>
        <w:t xml:space="preserve"> heeft</w:t>
      </w:r>
      <w:r w:rsidRPr="00380469">
        <w:rPr>
          <w:rFonts w:ascii="Santander Text Light" w:eastAsia="Times New Roman" w:hAnsi="Santander Text Light" w:cs="Calibri"/>
          <w:bCs/>
          <w:color w:val="000000"/>
          <w:sz w:val="20"/>
          <w:szCs w:val="20"/>
          <w:lang w:val="nl-NL" w:eastAsia="es-ES_tradnl"/>
        </w:rPr>
        <w:t xml:space="preserve">. Het </w:t>
      </w:r>
      <w:r w:rsidR="000973BD" w:rsidRPr="00380469">
        <w:rPr>
          <w:rFonts w:ascii="Santander Text Light" w:eastAsia="Times New Roman" w:hAnsi="Santander Text Light" w:cs="Calibri"/>
          <w:bCs/>
          <w:color w:val="000000"/>
          <w:sz w:val="20"/>
          <w:szCs w:val="20"/>
          <w:lang w:val="nl-NL" w:eastAsia="es-ES_tradnl"/>
        </w:rPr>
        <w:t>heeft een sterke positie</w:t>
      </w:r>
      <w:r w:rsidRPr="00380469">
        <w:rPr>
          <w:rFonts w:ascii="Santander Text Light" w:eastAsia="Times New Roman" w:hAnsi="Santander Text Light" w:cs="Calibri"/>
          <w:bCs/>
          <w:color w:val="000000"/>
          <w:sz w:val="20"/>
          <w:szCs w:val="20"/>
          <w:lang w:val="nl-NL" w:eastAsia="es-ES_tradnl"/>
        </w:rPr>
        <w:t xml:space="preserve"> in 10 kernmarkten </w:t>
      </w:r>
      <w:r w:rsidR="000973BD" w:rsidRPr="00380469">
        <w:rPr>
          <w:rFonts w:ascii="Santander Text Light" w:eastAsia="Times New Roman" w:hAnsi="Santander Text Light" w:cs="Calibri"/>
          <w:bCs/>
          <w:color w:val="000000"/>
          <w:sz w:val="20"/>
          <w:szCs w:val="20"/>
          <w:lang w:val="nl-NL" w:eastAsia="es-ES_tradnl"/>
        </w:rPr>
        <w:t>van</w:t>
      </w:r>
      <w:r w:rsidRPr="00380469">
        <w:rPr>
          <w:rFonts w:ascii="Santander Text Light" w:eastAsia="Times New Roman" w:hAnsi="Santander Text Light" w:cs="Calibri"/>
          <w:bCs/>
          <w:color w:val="000000"/>
          <w:sz w:val="20"/>
          <w:szCs w:val="20"/>
          <w:lang w:val="nl-NL" w:eastAsia="es-ES_tradnl"/>
        </w:rPr>
        <w:t xml:space="preserve"> de regio's Europa, Noord-Amerika en Zuid-Amerika en is een van de grootste banken ter wereld wat betreft marktkapitalisatie. </w:t>
      </w:r>
      <w:r w:rsidR="000973BD" w:rsidRPr="00380469">
        <w:rPr>
          <w:rFonts w:ascii="Santander Text Light" w:eastAsia="Times New Roman" w:hAnsi="Santander Text Light" w:cs="Calibri"/>
          <w:bCs/>
          <w:color w:val="000000"/>
          <w:sz w:val="20"/>
          <w:szCs w:val="20"/>
          <w:lang w:val="nl-NL" w:eastAsia="es-ES_tradnl"/>
        </w:rPr>
        <w:t>De bedrijfsdoelstelling</w:t>
      </w:r>
      <w:r w:rsidRPr="00380469">
        <w:rPr>
          <w:rFonts w:ascii="Santander Text Light" w:eastAsia="Times New Roman" w:hAnsi="Santander Text Light" w:cs="Calibri"/>
          <w:bCs/>
          <w:color w:val="000000"/>
          <w:sz w:val="20"/>
          <w:szCs w:val="20"/>
          <w:lang w:val="nl-NL" w:eastAsia="es-ES_tradnl"/>
        </w:rPr>
        <w:t xml:space="preserve"> is om mensen en bedrijven op een eenvoudige, persoonlijke en eerlijke manier</w:t>
      </w:r>
      <w:r w:rsidR="000973BD" w:rsidRPr="00380469">
        <w:rPr>
          <w:rFonts w:ascii="Santander Text Light" w:eastAsia="Times New Roman" w:hAnsi="Santander Text Light" w:cs="Calibri"/>
          <w:bCs/>
          <w:color w:val="000000"/>
          <w:sz w:val="20"/>
          <w:szCs w:val="20"/>
          <w:lang w:val="nl-NL" w:eastAsia="es-ES_tradnl"/>
        </w:rPr>
        <w:t xml:space="preserve"> </w:t>
      </w:r>
      <w:r w:rsidR="000B005B">
        <w:rPr>
          <w:rFonts w:ascii="Santander Text Light" w:eastAsia="Times New Roman" w:hAnsi="Santander Text Light" w:cs="Calibri"/>
          <w:bCs/>
          <w:color w:val="000000"/>
          <w:sz w:val="20"/>
          <w:szCs w:val="20"/>
          <w:lang w:val="nl-NL" w:eastAsia="es-ES_tradnl"/>
        </w:rPr>
        <w:t>financieel vooruit te helpen.</w:t>
      </w:r>
      <w:r w:rsidRPr="00380469">
        <w:rPr>
          <w:rFonts w:ascii="Santander Text Light" w:eastAsia="Times New Roman" w:hAnsi="Santander Text Light" w:cs="Calibri"/>
          <w:bCs/>
          <w:color w:val="000000"/>
          <w:sz w:val="20"/>
          <w:szCs w:val="20"/>
          <w:lang w:val="nl-NL" w:eastAsia="es-ES_tradnl"/>
        </w:rPr>
        <w:t xml:space="preserve"> Santander bouwt aan een meer verantwoordelijke bank en heeft een aantal toezeggingen gedaan om deze doelstelling te ondersteunen, waaro</w:t>
      </w:r>
      <w:r w:rsidR="00380469">
        <w:rPr>
          <w:rFonts w:ascii="Santander Text Light" w:eastAsia="Times New Roman" w:hAnsi="Santander Text Light" w:cs="Calibri"/>
          <w:bCs/>
          <w:color w:val="000000"/>
          <w:sz w:val="20"/>
          <w:szCs w:val="20"/>
          <w:lang w:val="nl-NL" w:eastAsia="es-ES_tradnl"/>
        </w:rPr>
        <w:t xml:space="preserve">nder het ophalen van meer dan </w:t>
      </w:r>
      <w:r w:rsidRPr="00380469">
        <w:rPr>
          <w:rFonts w:ascii="Santander Text Light" w:eastAsia="Times New Roman" w:hAnsi="Santander Text Light" w:cs="Calibri"/>
          <w:bCs/>
          <w:color w:val="000000"/>
          <w:sz w:val="20"/>
          <w:szCs w:val="20"/>
          <w:lang w:val="nl-NL" w:eastAsia="es-ES_tradnl"/>
        </w:rPr>
        <w:t>120 miljard</w:t>
      </w:r>
      <w:r w:rsidR="00380469">
        <w:rPr>
          <w:rFonts w:ascii="Santander Text Light" w:eastAsia="Times New Roman" w:hAnsi="Santander Text Light" w:cs="Calibri"/>
          <w:bCs/>
          <w:color w:val="000000"/>
          <w:sz w:val="20"/>
          <w:szCs w:val="20"/>
          <w:lang w:val="nl-NL" w:eastAsia="es-ES_tradnl"/>
        </w:rPr>
        <w:t xml:space="preserve"> euro</w:t>
      </w:r>
      <w:r w:rsidRPr="00380469">
        <w:rPr>
          <w:rFonts w:ascii="Santander Text Light" w:eastAsia="Times New Roman" w:hAnsi="Santander Text Light" w:cs="Calibri"/>
          <w:bCs/>
          <w:color w:val="000000"/>
          <w:sz w:val="20"/>
          <w:szCs w:val="20"/>
          <w:lang w:val="nl-NL" w:eastAsia="es-ES_tradnl"/>
        </w:rPr>
        <w:t xml:space="preserve"> aan groene financiering</w:t>
      </w:r>
      <w:r w:rsidR="000B005B">
        <w:rPr>
          <w:rFonts w:ascii="Santander Text Light" w:eastAsia="Times New Roman" w:hAnsi="Santander Text Light" w:cs="Calibri"/>
          <w:bCs/>
          <w:color w:val="000000"/>
          <w:sz w:val="20"/>
          <w:szCs w:val="20"/>
          <w:lang w:val="nl-NL" w:eastAsia="es-ES_tradnl"/>
        </w:rPr>
        <w:t>en</w:t>
      </w:r>
      <w:r w:rsidRPr="00380469">
        <w:rPr>
          <w:rFonts w:ascii="Santander Text Light" w:eastAsia="Times New Roman" w:hAnsi="Santander Text Light" w:cs="Calibri"/>
          <w:bCs/>
          <w:color w:val="000000"/>
          <w:sz w:val="20"/>
          <w:szCs w:val="20"/>
          <w:lang w:val="nl-NL" w:eastAsia="es-ES_tradnl"/>
        </w:rPr>
        <w:t xml:space="preserve"> tussen 2019 en 2025, en in dezelfde periode</w:t>
      </w:r>
      <w:r w:rsidR="000973BD" w:rsidRPr="00380469">
        <w:rPr>
          <w:rFonts w:ascii="Santander Text Light" w:eastAsia="Times New Roman" w:hAnsi="Santander Text Light" w:cs="Calibri"/>
          <w:bCs/>
          <w:color w:val="000000"/>
          <w:sz w:val="20"/>
          <w:szCs w:val="20"/>
          <w:lang w:val="nl-NL" w:eastAsia="es-ES_tradnl"/>
        </w:rPr>
        <w:t xml:space="preserve"> meer dan 10 miljoen mensen financieel sterker maken</w:t>
      </w:r>
      <w:r w:rsidRPr="00380469">
        <w:rPr>
          <w:rFonts w:ascii="Santander Text Light" w:eastAsia="Times New Roman" w:hAnsi="Santander Text Light" w:cs="Calibri"/>
          <w:bCs/>
          <w:color w:val="000000"/>
          <w:sz w:val="20"/>
          <w:szCs w:val="20"/>
          <w:lang w:val="nl-NL" w:eastAsia="es-ES_tradnl"/>
        </w:rPr>
        <w:t xml:space="preserve">. Aan het einde van het eerste kwartaal van 2021 had Banco Santander in totaal 1,1 biljoen </w:t>
      </w:r>
      <w:r w:rsidR="00380469">
        <w:rPr>
          <w:rFonts w:ascii="Santander Text Light" w:eastAsia="Times New Roman" w:hAnsi="Santander Text Light" w:cs="Calibri"/>
          <w:bCs/>
          <w:color w:val="000000"/>
          <w:sz w:val="20"/>
          <w:szCs w:val="20"/>
          <w:lang w:val="nl-NL" w:eastAsia="es-ES_tradnl"/>
        </w:rPr>
        <w:t xml:space="preserve">euro </w:t>
      </w:r>
      <w:r w:rsidRPr="00380469">
        <w:rPr>
          <w:rFonts w:ascii="Santander Text Light" w:eastAsia="Times New Roman" w:hAnsi="Santander Text Light" w:cs="Calibri"/>
          <w:bCs/>
          <w:color w:val="000000"/>
          <w:sz w:val="20"/>
          <w:szCs w:val="20"/>
          <w:lang w:val="nl-NL" w:eastAsia="es-ES_tradnl"/>
        </w:rPr>
        <w:t xml:space="preserve">aan middelen, 149 miljoen klanten, waarvan 23,4 miljoen loyaal en 44,2 miljoen digitaal, 10.800 vestigingen en 190.000 medewerkers. </w:t>
      </w:r>
    </w:p>
    <w:p w14:paraId="64408D00" w14:textId="77777777" w:rsidR="009803E9" w:rsidRPr="00380469" w:rsidRDefault="009803E9" w:rsidP="005654DC">
      <w:pPr>
        <w:pStyle w:val="Body"/>
        <w:jc w:val="both"/>
        <w:rPr>
          <w:rFonts w:ascii="Santander Text Light" w:hAnsi="Santander Text Light"/>
          <w:color w:val="auto"/>
          <w:sz w:val="20"/>
          <w:szCs w:val="20"/>
          <w:lang w:val="es-ES"/>
        </w:rPr>
      </w:pPr>
    </w:p>
    <w:sectPr w:rsidR="009803E9" w:rsidRPr="00380469" w:rsidSect="00A92F48">
      <w:headerReference w:type="default" r:id="rId8"/>
      <w:footerReference w:type="default" r:id="rId9"/>
      <w:pgSz w:w="11900" w:h="16840"/>
      <w:pgMar w:top="1454" w:right="1434" w:bottom="1701" w:left="1440" w:header="4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D53E" w14:textId="77777777" w:rsidR="00097728" w:rsidRDefault="00097728">
      <w:r>
        <w:separator/>
      </w:r>
    </w:p>
  </w:endnote>
  <w:endnote w:type="continuationSeparator" w:id="0">
    <w:p w14:paraId="0D783EF3" w14:textId="77777777" w:rsidR="00097728" w:rsidRDefault="00097728">
      <w:r>
        <w:continuationSeparator/>
      </w:r>
    </w:p>
  </w:endnote>
  <w:endnote w:type="continuationNotice" w:id="1">
    <w:p w14:paraId="6127B8AA" w14:textId="77777777" w:rsidR="00097728" w:rsidRDefault="0009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antander Headline">
    <w:altName w:val="Calibri"/>
    <w:panose1 w:val="00000000000000000000"/>
    <w:charset w:val="4D"/>
    <w:family w:val="swiss"/>
    <w:notTrueType/>
    <w:pitch w:val="variable"/>
    <w:sig w:usb0="A000006F" w:usb1="00000023" w:usb2="00000000" w:usb3="00000000" w:csb0="00000093" w:csb1="00000000"/>
  </w:font>
  <w:font w:name="Santander Text Light">
    <w:altName w:val="Arial"/>
    <w:charset w:val="4D"/>
    <w:family w:val="swiss"/>
    <w:pitch w:val="variable"/>
    <w:sig w:usb0="A000006F" w:usb1="00000023"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F3FE" w14:textId="5914148D" w:rsidR="00972880" w:rsidRDefault="00B115A0" w:rsidP="00DF6253">
    <w:pPr>
      <w:pStyle w:val="Voettekst"/>
      <w:tabs>
        <w:tab w:val="clear" w:pos="4513"/>
        <w:tab w:val="clear" w:pos="9026"/>
        <w:tab w:val="left" w:pos="2775"/>
      </w:tabs>
      <w:ind w:right="360"/>
    </w:pPr>
    <w:r>
      <w:rPr>
        <w:noProof/>
        <w:lang w:val="nl-NL" w:eastAsia="nl-NL"/>
      </w:rPr>
      <w:drawing>
        <wp:anchor distT="0" distB="0" distL="114300" distR="114300" simplePos="0" relativeHeight="251657728" behindDoc="0" locked="0" layoutInCell="1" allowOverlap="1" wp14:anchorId="41016BDC" wp14:editId="6E93BBD9">
          <wp:simplePos x="0" y="0"/>
          <wp:positionH relativeFrom="column">
            <wp:posOffset>4356100</wp:posOffset>
          </wp:positionH>
          <wp:positionV relativeFrom="paragraph">
            <wp:posOffset>-277019</wp:posOffset>
          </wp:positionV>
          <wp:extent cx="1465580" cy="641350"/>
          <wp:effectExtent l="0" t="0" r="0" b="0"/>
          <wp:wrapThrough wrapText="bothSides">
            <wp:wrapPolygon edited="0">
              <wp:start x="936" y="2139"/>
              <wp:lineTo x="936" y="18392"/>
              <wp:lineTo x="1497" y="18820"/>
              <wp:lineTo x="5428" y="19675"/>
              <wp:lineTo x="6364" y="19675"/>
              <wp:lineTo x="14600" y="18820"/>
              <wp:lineTo x="15723" y="18392"/>
              <wp:lineTo x="14974" y="16681"/>
              <wp:lineTo x="20402" y="14115"/>
              <wp:lineTo x="20028" y="10693"/>
              <wp:lineTo x="10669" y="9838"/>
              <wp:lineTo x="11043" y="7699"/>
              <wp:lineTo x="10295" y="6416"/>
              <wp:lineTo x="6364" y="2139"/>
              <wp:lineTo x="936" y="2139"/>
            </wp:wrapPolygon>
          </wp:wrapThrough>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65580" cy="641350"/>
                  </a:xfrm>
                  <a:prstGeom prst="rect">
                    <a:avLst/>
                  </a:prstGeom>
                </pic:spPr>
              </pic:pic>
            </a:graphicData>
          </a:graphic>
        </wp:anchor>
      </w:drawing>
    </w:r>
    <w:r w:rsidR="003F12A2">
      <w:rPr>
        <w:noProof/>
      </w:rPr>
      <mc:AlternateContent>
        <mc:Choice Requires="wps">
          <w:drawing>
            <wp:anchor distT="152400" distB="152400" distL="152400" distR="152400" simplePos="0" relativeHeight="251658752" behindDoc="1" locked="0" layoutInCell="1" allowOverlap="1" wp14:anchorId="349A675F" wp14:editId="095D3DAF">
              <wp:simplePos x="0" y="0"/>
              <wp:positionH relativeFrom="page">
                <wp:posOffset>851535</wp:posOffset>
              </wp:positionH>
              <wp:positionV relativeFrom="page">
                <wp:posOffset>9781540</wp:posOffset>
              </wp:positionV>
              <wp:extent cx="3028950" cy="818515"/>
              <wp:effectExtent l="0" t="0" r="0" b="0"/>
              <wp:wrapNone/>
              <wp:docPr id="3" name="officeArt object" descr="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18515"/>
                      </a:xfrm>
                      <a:prstGeom prst="rect">
                        <a:avLst/>
                      </a:prstGeom>
                      <a:noFill/>
                      <a:ln>
                        <a:noFill/>
                      </a:ln>
                    </wps:spPr>
                    <wps:txbx>
                      <w:txbxContent>
                        <w:p w14:paraId="227C84F3" w14:textId="77777777" w:rsidR="00972880" w:rsidRPr="0030646A" w:rsidRDefault="003C4142" w:rsidP="00A92F48">
                          <w:pPr>
                            <w:pStyle w:val="Body"/>
                            <w:rPr>
                              <w:rFonts w:ascii="Santander Text Light" w:eastAsia="Calibri Light" w:hAnsi="Santander Text Light" w:cs="Calibri Light"/>
                              <w:color w:val="3B3838"/>
                              <w:sz w:val="15"/>
                              <w:szCs w:val="15"/>
                              <w:u w:color="3B3838"/>
                              <w:lang w:val="es-ES"/>
                            </w:rPr>
                          </w:pPr>
                          <w:r w:rsidRPr="0030646A">
                            <w:rPr>
                              <w:rFonts w:ascii="Santander Text Light" w:hAnsi="Santander Text Light"/>
                              <w:b/>
                              <w:bCs/>
                              <w:color w:val="3B3838"/>
                              <w:sz w:val="15"/>
                              <w:u w:color="3B3838"/>
                              <w:lang w:val="es-ES"/>
                            </w:rPr>
                            <w:t>Corporate Communications</w:t>
                          </w:r>
                          <w:r w:rsidRPr="0030646A">
                            <w:rPr>
                              <w:rFonts w:ascii="Santander Text Light" w:hAnsi="Santander Text Light"/>
                              <w:color w:val="3B3838"/>
                              <w:sz w:val="15"/>
                              <w:u w:color="3B3838"/>
                              <w:lang w:val="es-ES"/>
                            </w:rPr>
                            <w:br/>
                            <w:t>Ciudad Grupo Santander, edificio Arrecife, planta 2</w:t>
                          </w:r>
                          <w:r w:rsidRPr="0030646A">
                            <w:rPr>
                              <w:rFonts w:ascii="Santander Text Light" w:hAnsi="Santander Text Light"/>
                              <w:color w:val="3B3838"/>
                              <w:sz w:val="15"/>
                              <w:u w:color="3B3838"/>
                              <w:lang w:val="es-ES"/>
                            </w:rPr>
                            <w:br/>
                            <w:t>28660 Boadilla del Monte (Madrid). Tel. +34 91 2895211</w:t>
                          </w:r>
                          <w:r w:rsidRPr="0030646A">
                            <w:rPr>
                              <w:rFonts w:ascii="Santander Text Light" w:hAnsi="Santander Text Light"/>
                              <w:color w:val="3B3838"/>
                              <w:sz w:val="15"/>
                              <w:u w:color="3B3838"/>
                              <w:lang w:val="es-ES"/>
                            </w:rPr>
                            <w:br/>
                            <w:t>comunicacion@gruposantander.com</w:t>
                          </w:r>
                          <w:r w:rsidRPr="0030646A">
                            <w:rPr>
                              <w:rFonts w:ascii="Santander Text Light" w:hAnsi="Santander Text Light"/>
                              <w:color w:val="3B3838"/>
                              <w:sz w:val="15"/>
                              <w:u w:color="3B3838"/>
                              <w:lang w:val="es-ES"/>
                            </w:rPr>
                            <w:br/>
                          </w:r>
                          <w:hyperlink r:id="rId2" w:history="1">
                            <w:r w:rsidRPr="0030646A">
                              <w:rPr>
                                <w:rStyle w:val="Hyperlink0"/>
                                <w:rFonts w:ascii="Santander Text Light" w:hAnsi="Santander Text Light"/>
                                <w:sz w:val="15"/>
                                <w:lang w:val="es-ES"/>
                              </w:rPr>
                              <w:t>www.santander.com</w:t>
                            </w:r>
                          </w:hyperlink>
                          <w:r w:rsidRPr="0030646A">
                            <w:rPr>
                              <w:rFonts w:ascii="Santander Text Light" w:hAnsi="Santander Text Light"/>
                              <w:color w:val="FF0000"/>
                              <w:sz w:val="15"/>
                              <w:u w:color="FF0000"/>
                              <w:lang w:val="es-ES"/>
                            </w:rPr>
                            <w:t xml:space="preserve"> </w:t>
                          </w:r>
                          <w:r w:rsidRPr="0030646A">
                            <w:rPr>
                              <w:rFonts w:ascii="Santander Text Light" w:hAnsi="Santander Text Light"/>
                              <w:color w:val="3B3838"/>
                              <w:sz w:val="15"/>
                              <w:u w:color="3B3838"/>
                              <w:lang w:val="es-ES"/>
                            </w:rPr>
                            <w:t>-</w:t>
                          </w:r>
                          <w:r w:rsidRPr="0030646A">
                            <w:rPr>
                              <w:rFonts w:ascii="Santander Text Light" w:hAnsi="Santander Text Light"/>
                              <w:color w:val="FF0000"/>
                              <w:sz w:val="15"/>
                              <w:u w:color="FF0000"/>
                              <w:lang w:val="es-ES"/>
                            </w:rPr>
                            <w:t xml:space="preserve"> </w:t>
                          </w:r>
                          <w:r w:rsidRPr="0030646A">
                            <w:rPr>
                              <w:rFonts w:ascii="Santander Text Light" w:hAnsi="Santander Text Light"/>
                              <w:color w:val="3B3838"/>
                              <w:sz w:val="15"/>
                              <w:u w:color="3B3838"/>
                              <w:lang w:val="es-ES"/>
                            </w:rPr>
                            <w:t>Twitter: @bancosantander</w:t>
                          </w:r>
                        </w:p>
                        <w:p w14:paraId="1E052529" w14:textId="77777777" w:rsidR="00972880" w:rsidRPr="0037230B" w:rsidRDefault="00972880" w:rsidP="00A92F48">
                          <w:pPr>
                            <w:pStyle w:val="Body"/>
                            <w:rPr>
                              <w:lang w:val="es-ES"/>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9A675F" id="_x0000_t202" coordsize="21600,21600" o:spt="202" path="m,l,21600r21600,l21600,xe">
              <v:stroke joinstyle="miter"/>
              <v:path gradientshapeok="t" o:connecttype="rect"/>
            </v:shapetype>
            <v:shape id="officeArt object" o:spid="_x0000_s1026" type="#_x0000_t202" alt="Text Box 80" style="position:absolute;margin-left:67.05pt;margin-top:770.2pt;width:238.5pt;height:64.45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" filled="f" stroked="f">
              <v:textbox inset="3.6pt,,3.6pt">
                <w:txbxContent>
                  <w:p w14:paraId="227C84F3" w14:textId="77777777" w:rsidR="00972880" w:rsidRPr="0030646A" w:rsidRDefault="003C4142" w:rsidP="00A92F48">
                    <w:pPr>
                      <w:pStyle w:val="Body"/>
                      <w:rPr>
                        <w:rFonts w:ascii="Santander Text Light" w:eastAsia="Calibri Light" w:hAnsi="Santander Text Light" w:cs="Calibri Light"/>
                        <w:color w:val="3B3838"/>
                        <w:sz w:val="15"/>
                        <w:szCs w:val="15"/>
                        <w:u w:color="3B3838"/>
                        <w:lang w:val="es-ES"/>
                      </w:rPr>
                    </w:pPr>
                    <w:r w:rsidRPr="0030646A">
                      <w:rPr>
                        <w:rFonts w:ascii="Santander Text Light" w:hAnsi="Santander Text Light"/>
                        <w:b/>
                        <w:bCs/>
                        <w:color w:val="3B3838"/>
                        <w:sz w:val="15"/>
                        <w:u w:color="3B3838"/>
                        <w:lang w:val="es-ES"/>
                      </w:rPr>
                      <w:t>Corporate Communications</w:t>
                    </w:r>
                    <w:r w:rsidRPr="0030646A">
                      <w:rPr>
                        <w:rFonts w:ascii="Santander Text Light" w:hAnsi="Santander Text Light"/>
                        <w:color w:val="3B3838"/>
                        <w:sz w:val="15"/>
                        <w:u w:color="3B3838"/>
                        <w:lang w:val="es-ES"/>
                      </w:rPr>
                      <w:br/>
                      <w:t>Ciudad Grupo Santander, edificio Arrecife, planta 2</w:t>
                    </w:r>
                    <w:r w:rsidRPr="0030646A">
                      <w:rPr>
                        <w:rFonts w:ascii="Santander Text Light" w:hAnsi="Santander Text Light"/>
                        <w:color w:val="3B3838"/>
                        <w:sz w:val="15"/>
                        <w:u w:color="3B3838"/>
                        <w:lang w:val="es-ES"/>
                      </w:rPr>
                      <w:br/>
                      <w:t>28660 Boadilla del Monte (Madrid). Tel. +34 91 2895211</w:t>
                    </w:r>
                    <w:r w:rsidRPr="0030646A">
                      <w:rPr>
                        <w:rFonts w:ascii="Santander Text Light" w:hAnsi="Santander Text Light"/>
                        <w:color w:val="3B3838"/>
                        <w:sz w:val="15"/>
                        <w:u w:color="3B3838"/>
                        <w:lang w:val="es-ES"/>
                      </w:rPr>
                      <w:br/>
                      <w:t>comunicacion@gruposantander.com</w:t>
                    </w:r>
                    <w:r w:rsidRPr="0030646A">
                      <w:rPr>
                        <w:rFonts w:ascii="Santander Text Light" w:hAnsi="Santander Text Light"/>
                        <w:color w:val="3B3838"/>
                        <w:sz w:val="15"/>
                        <w:u w:color="3B3838"/>
                        <w:lang w:val="es-ES"/>
                      </w:rPr>
                      <w:br/>
                    </w:r>
                    <w:hyperlink r:id="rId3" w:history="1">
                      <w:r w:rsidRPr="0030646A">
                        <w:rPr>
                          <w:rStyle w:val="Hyperlink0"/>
                          <w:rFonts w:ascii="Santander Text Light" w:hAnsi="Santander Text Light"/>
                          <w:sz w:val="15"/>
                          <w:lang w:val="es-ES"/>
                        </w:rPr>
                        <w:t>www.santander.com</w:t>
                      </w:r>
                    </w:hyperlink>
                    <w:r w:rsidRPr="0030646A">
                      <w:rPr>
                        <w:rFonts w:ascii="Santander Text Light" w:hAnsi="Santander Text Light"/>
                        <w:color w:val="FF0000"/>
                        <w:sz w:val="15"/>
                        <w:u w:color="FF0000"/>
                        <w:lang w:val="es-ES"/>
                      </w:rPr>
                      <w:t xml:space="preserve"> </w:t>
                    </w:r>
                    <w:r w:rsidRPr="0030646A">
                      <w:rPr>
                        <w:rFonts w:ascii="Santander Text Light" w:hAnsi="Santander Text Light"/>
                        <w:color w:val="3B3838"/>
                        <w:sz w:val="15"/>
                        <w:u w:color="3B3838"/>
                        <w:lang w:val="es-ES"/>
                      </w:rPr>
                      <w:t>-</w:t>
                    </w:r>
                    <w:r w:rsidRPr="0030646A">
                      <w:rPr>
                        <w:rFonts w:ascii="Santander Text Light" w:hAnsi="Santander Text Light"/>
                        <w:color w:val="FF0000"/>
                        <w:sz w:val="15"/>
                        <w:u w:color="FF0000"/>
                        <w:lang w:val="es-ES"/>
                      </w:rPr>
                      <w:t xml:space="preserve"> </w:t>
                    </w:r>
                    <w:r w:rsidRPr="0030646A">
                      <w:rPr>
                        <w:rFonts w:ascii="Santander Text Light" w:hAnsi="Santander Text Light"/>
                        <w:color w:val="3B3838"/>
                        <w:sz w:val="15"/>
                        <w:u w:color="3B3838"/>
                        <w:lang w:val="es-ES"/>
                      </w:rPr>
                      <w:t>Twitter: @bancosantander</w:t>
                    </w:r>
                  </w:p>
                  <w:p w14:paraId="1E052529" w14:textId="77777777" w:rsidR="00972880" w:rsidRPr="0037230B" w:rsidRDefault="00972880" w:rsidP="00A92F48">
                    <w:pPr>
                      <w:pStyle w:val="Body"/>
                      <w:rPr>
                        <w:lang w:val="es-ES"/>
                      </w:rPr>
                    </w:pPr>
                  </w:p>
                </w:txbxContent>
              </v:textbox>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2C1C" w14:textId="77777777" w:rsidR="00097728" w:rsidRDefault="00097728">
      <w:r>
        <w:separator/>
      </w:r>
    </w:p>
  </w:footnote>
  <w:footnote w:type="continuationSeparator" w:id="0">
    <w:p w14:paraId="27AF33E5" w14:textId="77777777" w:rsidR="00097728" w:rsidRDefault="00097728">
      <w:r>
        <w:continuationSeparator/>
      </w:r>
    </w:p>
  </w:footnote>
  <w:footnote w:type="continuationNotice" w:id="1">
    <w:p w14:paraId="04706C24" w14:textId="77777777" w:rsidR="00097728" w:rsidRDefault="00097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C163" w14:textId="77777777" w:rsidR="00972880" w:rsidRDefault="00CC08FB">
    <w:pPr>
      <w:pStyle w:val="Body"/>
      <w:ind w:right="360"/>
    </w:pPr>
    <w:r>
      <w:rPr>
        <w:noProof/>
        <w:lang w:val="nl-NL" w:eastAsia="nl-NL"/>
      </w:rPr>
      <w:drawing>
        <wp:anchor distT="0" distB="0" distL="114300" distR="114300" simplePos="0" relativeHeight="251656704" behindDoc="1" locked="0" layoutInCell="1" allowOverlap="1" wp14:anchorId="3C6B0921" wp14:editId="714A0DD4">
          <wp:simplePos x="0" y="0"/>
          <wp:positionH relativeFrom="column">
            <wp:posOffset>-42530</wp:posOffset>
          </wp:positionH>
          <wp:positionV relativeFrom="paragraph">
            <wp:posOffset>61197</wp:posOffset>
          </wp:positionV>
          <wp:extent cx="1668562" cy="300038"/>
          <wp:effectExtent l="0" t="0" r="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emf"/>
                  <pic:cNvPicPr/>
                </pic:nvPicPr>
                <pic:blipFill>
                  <a:blip r:embed="rId1">
                    <a:extLst>
                      <a:ext uri="{28A0092B-C50C-407E-A947-70E740481C1C}">
                        <a14:useLocalDpi xmlns:a14="http://schemas.microsoft.com/office/drawing/2010/main" val="0"/>
                      </a:ext>
                    </a:extLst>
                  </a:blip>
                  <a:stretch>
                    <a:fillRect/>
                  </a:stretch>
                </pic:blipFill>
                <pic:spPr>
                  <a:xfrm>
                    <a:off x="0" y="0"/>
                    <a:ext cx="1668562" cy="300038"/>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3C5"/>
    <w:multiLevelType w:val="hybridMultilevel"/>
    <w:tmpl w:val="9F8C4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9079F"/>
    <w:multiLevelType w:val="hybridMultilevel"/>
    <w:tmpl w:val="FFFFFFFF"/>
    <w:numStyleLink w:val="Bullets"/>
  </w:abstractNum>
  <w:abstractNum w:abstractNumId="5" w15:restartNumberingAfterBreak="0">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3"/>
  </w:num>
  <w:num w:numId="5">
    <w:abstractNumId w:val="6"/>
  </w:num>
  <w:num w:numId="6">
    <w:abstractNumId w:val="2"/>
  </w:num>
  <w:num w:numId="7">
    <w:abstractNumId w:val="10"/>
  </w:num>
  <w:num w:numId="8">
    <w:abstractNumId w:val="5"/>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FF"/>
    <w:rsid w:val="00000055"/>
    <w:rsid w:val="00021BA3"/>
    <w:rsid w:val="00021F26"/>
    <w:rsid w:val="0002275D"/>
    <w:rsid w:val="00026CEC"/>
    <w:rsid w:val="00031E83"/>
    <w:rsid w:val="00033F4B"/>
    <w:rsid w:val="0003601B"/>
    <w:rsid w:val="00040AC1"/>
    <w:rsid w:val="00042B0E"/>
    <w:rsid w:val="00060697"/>
    <w:rsid w:val="00060A20"/>
    <w:rsid w:val="000612CB"/>
    <w:rsid w:val="00073E67"/>
    <w:rsid w:val="000748AA"/>
    <w:rsid w:val="00074908"/>
    <w:rsid w:val="0007522E"/>
    <w:rsid w:val="000820AF"/>
    <w:rsid w:val="000863A3"/>
    <w:rsid w:val="000870DE"/>
    <w:rsid w:val="000925F8"/>
    <w:rsid w:val="000933C6"/>
    <w:rsid w:val="000954F7"/>
    <w:rsid w:val="000973BD"/>
    <w:rsid w:val="00097728"/>
    <w:rsid w:val="000A2669"/>
    <w:rsid w:val="000B005B"/>
    <w:rsid w:val="000B3F34"/>
    <w:rsid w:val="000C6B79"/>
    <w:rsid w:val="000C70EF"/>
    <w:rsid w:val="000C7310"/>
    <w:rsid w:val="000D1C32"/>
    <w:rsid w:val="000D2863"/>
    <w:rsid w:val="000E0107"/>
    <w:rsid w:val="000E4333"/>
    <w:rsid w:val="000E6D88"/>
    <w:rsid w:val="000E7A27"/>
    <w:rsid w:val="000E7FB4"/>
    <w:rsid w:val="000F65CE"/>
    <w:rsid w:val="000F6B06"/>
    <w:rsid w:val="000F7199"/>
    <w:rsid w:val="000F7C3D"/>
    <w:rsid w:val="00101806"/>
    <w:rsid w:val="0010674C"/>
    <w:rsid w:val="00106B79"/>
    <w:rsid w:val="001148E8"/>
    <w:rsid w:val="001229E9"/>
    <w:rsid w:val="00125A2C"/>
    <w:rsid w:val="00130D12"/>
    <w:rsid w:val="00132926"/>
    <w:rsid w:val="001440AB"/>
    <w:rsid w:val="00144E69"/>
    <w:rsid w:val="0015360C"/>
    <w:rsid w:val="00154A2F"/>
    <w:rsid w:val="001555F1"/>
    <w:rsid w:val="00161F0D"/>
    <w:rsid w:val="00167008"/>
    <w:rsid w:val="001732A3"/>
    <w:rsid w:val="00175642"/>
    <w:rsid w:val="00177749"/>
    <w:rsid w:val="00181E25"/>
    <w:rsid w:val="0018686C"/>
    <w:rsid w:val="001910E9"/>
    <w:rsid w:val="001918DD"/>
    <w:rsid w:val="00191E43"/>
    <w:rsid w:val="00194362"/>
    <w:rsid w:val="001968F1"/>
    <w:rsid w:val="001A525A"/>
    <w:rsid w:val="001A6142"/>
    <w:rsid w:val="001C2014"/>
    <w:rsid w:val="001C20A3"/>
    <w:rsid w:val="001D6EF3"/>
    <w:rsid w:val="001E1AFE"/>
    <w:rsid w:val="001E3A4E"/>
    <w:rsid w:val="001E4478"/>
    <w:rsid w:val="001F1953"/>
    <w:rsid w:val="001F1B4F"/>
    <w:rsid w:val="002033AC"/>
    <w:rsid w:val="00206419"/>
    <w:rsid w:val="00210F6E"/>
    <w:rsid w:val="00212ED9"/>
    <w:rsid w:val="00214004"/>
    <w:rsid w:val="00216F35"/>
    <w:rsid w:val="0022729F"/>
    <w:rsid w:val="00230DE5"/>
    <w:rsid w:val="002342CC"/>
    <w:rsid w:val="002479E6"/>
    <w:rsid w:val="00250FBB"/>
    <w:rsid w:val="00256A41"/>
    <w:rsid w:val="00257308"/>
    <w:rsid w:val="00261041"/>
    <w:rsid w:val="00276BEC"/>
    <w:rsid w:val="00281475"/>
    <w:rsid w:val="0028730F"/>
    <w:rsid w:val="0029592B"/>
    <w:rsid w:val="002A025D"/>
    <w:rsid w:val="002A3D6A"/>
    <w:rsid w:val="002B0AE1"/>
    <w:rsid w:val="002B6307"/>
    <w:rsid w:val="002B79F1"/>
    <w:rsid w:val="002C20B2"/>
    <w:rsid w:val="002C7831"/>
    <w:rsid w:val="002D2E6E"/>
    <w:rsid w:val="002D45A8"/>
    <w:rsid w:val="002D5F49"/>
    <w:rsid w:val="002F0879"/>
    <w:rsid w:val="002F3103"/>
    <w:rsid w:val="002F6AF2"/>
    <w:rsid w:val="00301D1D"/>
    <w:rsid w:val="00305476"/>
    <w:rsid w:val="0030646A"/>
    <w:rsid w:val="00306AAC"/>
    <w:rsid w:val="00307A91"/>
    <w:rsid w:val="00310B01"/>
    <w:rsid w:val="003169ED"/>
    <w:rsid w:val="00321D1D"/>
    <w:rsid w:val="00323196"/>
    <w:rsid w:val="0032781C"/>
    <w:rsid w:val="003329C3"/>
    <w:rsid w:val="00334563"/>
    <w:rsid w:val="00343501"/>
    <w:rsid w:val="003517B4"/>
    <w:rsid w:val="00355588"/>
    <w:rsid w:val="00355CFD"/>
    <w:rsid w:val="003577BB"/>
    <w:rsid w:val="0036672C"/>
    <w:rsid w:val="00366F22"/>
    <w:rsid w:val="003722D4"/>
    <w:rsid w:val="00372674"/>
    <w:rsid w:val="003729E4"/>
    <w:rsid w:val="00380469"/>
    <w:rsid w:val="00392A71"/>
    <w:rsid w:val="003933B3"/>
    <w:rsid w:val="003B14E9"/>
    <w:rsid w:val="003B663A"/>
    <w:rsid w:val="003C1555"/>
    <w:rsid w:val="003C33EE"/>
    <w:rsid w:val="003C38F1"/>
    <w:rsid w:val="003C3B07"/>
    <w:rsid w:val="003C4142"/>
    <w:rsid w:val="003D4B23"/>
    <w:rsid w:val="003E5276"/>
    <w:rsid w:val="003E54AD"/>
    <w:rsid w:val="003E6364"/>
    <w:rsid w:val="003F12A2"/>
    <w:rsid w:val="003F72E2"/>
    <w:rsid w:val="00402AF1"/>
    <w:rsid w:val="004032D2"/>
    <w:rsid w:val="004033DE"/>
    <w:rsid w:val="00403720"/>
    <w:rsid w:val="004073D3"/>
    <w:rsid w:val="004231D7"/>
    <w:rsid w:val="00425A1F"/>
    <w:rsid w:val="00425D93"/>
    <w:rsid w:val="004304CD"/>
    <w:rsid w:val="00432859"/>
    <w:rsid w:val="00436126"/>
    <w:rsid w:val="004441F2"/>
    <w:rsid w:val="004465D2"/>
    <w:rsid w:val="00450F3E"/>
    <w:rsid w:val="00457D31"/>
    <w:rsid w:val="004626A4"/>
    <w:rsid w:val="004668F2"/>
    <w:rsid w:val="00467E90"/>
    <w:rsid w:val="004730A5"/>
    <w:rsid w:val="004761CD"/>
    <w:rsid w:val="00480CDE"/>
    <w:rsid w:val="004915C9"/>
    <w:rsid w:val="00496BDC"/>
    <w:rsid w:val="00496C49"/>
    <w:rsid w:val="004A4381"/>
    <w:rsid w:val="004B4311"/>
    <w:rsid w:val="004B6F99"/>
    <w:rsid w:val="004C3946"/>
    <w:rsid w:val="004D2287"/>
    <w:rsid w:val="004D606E"/>
    <w:rsid w:val="004E0BC9"/>
    <w:rsid w:val="004E38E3"/>
    <w:rsid w:val="004E4DB4"/>
    <w:rsid w:val="00500808"/>
    <w:rsid w:val="00501745"/>
    <w:rsid w:val="0051432D"/>
    <w:rsid w:val="00520F0E"/>
    <w:rsid w:val="00521513"/>
    <w:rsid w:val="00525122"/>
    <w:rsid w:val="005325C9"/>
    <w:rsid w:val="00532BD8"/>
    <w:rsid w:val="00536457"/>
    <w:rsid w:val="00537D61"/>
    <w:rsid w:val="00537ED4"/>
    <w:rsid w:val="005415A8"/>
    <w:rsid w:val="0054161C"/>
    <w:rsid w:val="005635CD"/>
    <w:rsid w:val="0056542D"/>
    <w:rsid w:val="005654DC"/>
    <w:rsid w:val="00565813"/>
    <w:rsid w:val="00582A44"/>
    <w:rsid w:val="005901AC"/>
    <w:rsid w:val="00593D1C"/>
    <w:rsid w:val="0059456E"/>
    <w:rsid w:val="005A1EE3"/>
    <w:rsid w:val="005B03AB"/>
    <w:rsid w:val="005B7B28"/>
    <w:rsid w:val="005C0D50"/>
    <w:rsid w:val="005C318F"/>
    <w:rsid w:val="005C5603"/>
    <w:rsid w:val="005D5EE3"/>
    <w:rsid w:val="005E0CC8"/>
    <w:rsid w:val="005E3777"/>
    <w:rsid w:val="005F1D01"/>
    <w:rsid w:val="005F366B"/>
    <w:rsid w:val="005F5ED6"/>
    <w:rsid w:val="00601049"/>
    <w:rsid w:val="00602438"/>
    <w:rsid w:val="00603DC8"/>
    <w:rsid w:val="00604548"/>
    <w:rsid w:val="00605481"/>
    <w:rsid w:val="006075F8"/>
    <w:rsid w:val="00611986"/>
    <w:rsid w:val="00613C7C"/>
    <w:rsid w:val="00617865"/>
    <w:rsid w:val="00620439"/>
    <w:rsid w:val="00624651"/>
    <w:rsid w:val="00635B67"/>
    <w:rsid w:val="0063642C"/>
    <w:rsid w:val="0064030F"/>
    <w:rsid w:val="0064629D"/>
    <w:rsid w:val="00647582"/>
    <w:rsid w:val="00655298"/>
    <w:rsid w:val="00661A0A"/>
    <w:rsid w:val="00663F43"/>
    <w:rsid w:val="00667E5A"/>
    <w:rsid w:val="0067266D"/>
    <w:rsid w:val="00685424"/>
    <w:rsid w:val="0069184E"/>
    <w:rsid w:val="00692C69"/>
    <w:rsid w:val="00693BD1"/>
    <w:rsid w:val="006977CA"/>
    <w:rsid w:val="006A783A"/>
    <w:rsid w:val="006B3BDF"/>
    <w:rsid w:val="006B49E2"/>
    <w:rsid w:val="006C3554"/>
    <w:rsid w:val="006C4897"/>
    <w:rsid w:val="006C7F73"/>
    <w:rsid w:val="006D2D45"/>
    <w:rsid w:val="006D56A5"/>
    <w:rsid w:val="006D763A"/>
    <w:rsid w:val="006E0B8B"/>
    <w:rsid w:val="006E3923"/>
    <w:rsid w:val="006E3C77"/>
    <w:rsid w:val="006F098D"/>
    <w:rsid w:val="00713446"/>
    <w:rsid w:val="00715434"/>
    <w:rsid w:val="007201CD"/>
    <w:rsid w:val="00721D5C"/>
    <w:rsid w:val="0073635C"/>
    <w:rsid w:val="00737770"/>
    <w:rsid w:val="00740AF0"/>
    <w:rsid w:val="00755B1C"/>
    <w:rsid w:val="007624D1"/>
    <w:rsid w:val="0076729F"/>
    <w:rsid w:val="00767586"/>
    <w:rsid w:val="00772AC8"/>
    <w:rsid w:val="00781BC1"/>
    <w:rsid w:val="0078616E"/>
    <w:rsid w:val="00787BF5"/>
    <w:rsid w:val="00796042"/>
    <w:rsid w:val="007A2064"/>
    <w:rsid w:val="007A7171"/>
    <w:rsid w:val="007A717D"/>
    <w:rsid w:val="007C0185"/>
    <w:rsid w:val="007C0339"/>
    <w:rsid w:val="007D0D05"/>
    <w:rsid w:val="007E0A35"/>
    <w:rsid w:val="007E2FA7"/>
    <w:rsid w:val="007E3DA6"/>
    <w:rsid w:val="007E6308"/>
    <w:rsid w:val="007E650A"/>
    <w:rsid w:val="007E6FC9"/>
    <w:rsid w:val="007E7B37"/>
    <w:rsid w:val="007F1C92"/>
    <w:rsid w:val="007F2909"/>
    <w:rsid w:val="00804333"/>
    <w:rsid w:val="008107D8"/>
    <w:rsid w:val="0081539F"/>
    <w:rsid w:val="00827BEE"/>
    <w:rsid w:val="00830435"/>
    <w:rsid w:val="00831A93"/>
    <w:rsid w:val="00831B8F"/>
    <w:rsid w:val="008456F1"/>
    <w:rsid w:val="00850554"/>
    <w:rsid w:val="008516C4"/>
    <w:rsid w:val="00852DE7"/>
    <w:rsid w:val="0085570A"/>
    <w:rsid w:val="00857D1E"/>
    <w:rsid w:val="0086500B"/>
    <w:rsid w:val="00865E6F"/>
    <w:rsid w:val="00870404"/>
    <w:rsid w:val="00871A4F"/>
    <w:rsid w:val="00872A99"/>
    <w:rsid w:val="00873B3C"/>
    <w:rsid w:val="00880667"/>
    <w:rsid w:val="008812CE"/>
    <w:rsid w:val="00883BBA"/>
    <w:rsid w:val="00884AAD"/>
    <w:rsid w:val="00885AA5"/>
    <w:rsid w:val="008875E0"/>
    <w:rsid w:val="00890AA5"/>
    <w:rsid w:val="008A5BB2"/>
    <w:rsid w:val="008B151C"/>
    <w:rsid w:val="008B19B9"/>
    <w:rsid w:val="008B2B24"/>
    <w:rsid w:val="008B32DD"/>
    <w:rsid w:val="008B522B"/>
    <w:rsid w:val="008C059A"/>
    <w:rsid w:val="008C126C"/>
    <w:rsid w:val="008D0072"/>
    <w:rsid w:val="008D6284"/>
    <w:rsid w:val="008E1424"/>
    <w:rsid w:val="008E567B"/>
    <w:rsid w:val="008F7565"/>
    <w:rsid w:val="0090337B"/>
    <w:rsid w:val="00911770"/>
    <w:rsid w:val="00922A2E"/>
    <w:rsid w:val="00923024"/>
    <w:rsid w:val="00923739"/>
    <w:rsid w:val="00924C9A"/>
    <w:rsid w:val="0093147A"/>
    <w:rsid w:val="00940C2A"/>
    <w:rsid w:val="00941D5C"/>
    <w:rsid w:val="00942049"/>
    <w:rsid w:val="00942459"/>
    <w:rsid w:val="00946FD5"/>
    <w:rsid w:val="0095159E"/>
    <w:rsid w:val="0095350F"/>
    <w:rsid w:val="009603FE"/>
    <w:rsid w:val="00970ADE"/>
    <w:rsid w:val="00972880"/>
    <w:rsid w:val="00973077"/>
    <w:rsid w:val="00973E6E"/>
    <w:rsid w:val="009803E9"/>
    <w:rsid w:val="00983160"/>
    <w:rsid w:val="009A094E"/>
    <w:rsid w:val="009A165F"/>
    <w:rsid w:val="009A31C7"/>
    <w:rsid w:val="009A771C"/>
    <w:rsid w:val="009A7DB2"/>
    <w:rsid w:val="009B3BFA"/>
    <w:rsid w:val="009B4372"/>
    <w:rsid w:val="009B4BB6"/>
    <w:rsid w:val="009B577E"/>
    <w:rsid w:val="009C1A45"/>
    <w:rsid w:val="009C6635"/>
    <w:rsid w:val="009C7779"/>
    <w:rsid w:val="009D1150"/>
    <w:rsid w:val="009E2A1F"/>
    <w:rsid w:val="009F40FF"/>
    <w:rsid w:val="009F676F"/>
    <w:rsid w:val="00A0788C"/>
    <w:rsid w:val="00A22896"/>
    <w:rsid w:val="00A33578"/>
    <w:rsid w:val="00A35085"/>
    <w:rsid w:val="00A35B33"/>
    <w:rsid w:val="00A35B76"/>
    <w:rsid w:val="00A36041"/>
    <w:rsid w:val="00A37325"/>
    <w:rsid w:val="00A41920"/>
    <w:rsid w:val="00A41E9F"/>
    <w:rsid w:val="00A42AD0"/>
    <w:rsid w:val="00A533D2"/>
    <w:rsid w:val="00A53767"/>
    <w:rsid w:val="00A53CD8"/>
    <w:rsid w:val="00A54EE5"/>
    <w:rsid w:val="00A554D4"/>
    <w:rsid w:val="00A61241"/>
    <w:rsid w:val="00A61A28"/>
    <w:rsid w:val="00A70830"/>
    <w:rsid w:val="00A736B6"/>
    <w:rsid w:val="00A74732"/>
    <w:rsid w:val="00A81ECD"/>
    <w:rsid w:val="00A842BE"/>
    <w:rsid w:val="00A86B51"/>
    <w:rsid w:val="00A87AAB"/>
    <w:rsid w:val="00A92F48"/>
    <w:rsid w:val="00AA23C1"/>
    <w:rsid w:val="00AA7284"/>
    <w:rsid w:val="00AA74A7"/>
    <w:rsid w:val="00AB0C27"/>
    <w:rsid w:val="00AB4864"/>
    <w:rsid w:val="00AB4B58"/>
    <w:rsid w:val="00AB5A30"/>
    <w:rsid w:val="00AB5C33"/>
    <w:rsid w:val="00AC1D40"/>
    <w:rsid w:val="00AC2820"/>
    <w:rsid w:val="00AC6810"/>
    <w:rsid w:val="00AC68B4"/>
    <w:rsid w:val="00AD728C"/>
    <w:rsid w:val="00AE1943"/>
    <w:rsid w:val="00AE525F"/>
    <w:rsid w:val="00AF1FD4"/>
    <w:rsid w:val="00AF2D82"/>
    <w:rsid w:val="00B04E04"/>
    <w:rsid w:val="00B055C2"/>
    <w:rsid w:val="00B05C0C"/>
    <w:rsid w:val="00B07A56"/>
    <w:rsid w:val="00B115A0"/>
    <w:rsid w:val="00B222A8"/>
    <w:rsid w:val="00B3031A"/>
    <w:rsid w:val="00B3072C"/>
    <w:rsid w:val="00B312BE"/>
    <w:rsid w:val="00B33CE4"/>
    <w:rsid w:val="00B34207"/>
    <w:rsid w:val="00B366B3"/>
    <w:rsid w:val="00B379E9"/>
    <w:rsid w:val="00B40B59"/>
    <w:rsid w:val="00B45571"/>
    <w:rsid w:val="00B45B97"/>
    <w:rsid w:val="00B46F2D"/>
    <w:rsid w:val="00B5353C"/>
    <w:rsid w:val="00B56432"/>
    <w:rsid w:val="00B57A3F"/>
    <w:rsid w:val="00B6158D"/>
    <w:rsid w:val="00B653F0"/>
    <w:rsid w:val="00B7081C"/>
    <w:rsid w:val="00B8033C"/>
    <w:rsid w:val="00B80C55"/>
    <w:rsid w:val="00B91656"/>
    <w:rsid w:val="00BA0BDD"/>
    <w:rsid w:val="00BA6CC3"/>
    <w:rsid w:val="00BB1607"/>
    <w:rsid w:val="00BB246E"/>
    <w:rsid w:val="00BB6C6E"/>
    <w:rsid w:val="00BC113A"/>
    <w:rsid w:val="00BC18F8"/>
    <w:rsid w:val="00BC7FB8"/>
    <w:rsid w:val="00BD1D30"/>
    <w:rsid w:val="00BD3E80"/>
    <w:rsid w:val="00BD548F"/>
    <w:rsid w:val="00BE1233"/>
    <w:rsid w:val="00BE1EC3"/>
    <w:rsid w:val="00BE58F7"/>
    <w:rsid w:val="00BE7533"/>
    <w:rsid w:val="00BE7C8C"/>
    <w:rsid w:val="00BF29DC"/>
    <w:rsid w:val="00BF3CF5"/>
    <w:rsid w:val="00BF3F10"/>
    <w:rsid w:val="00BF68EC"/>
    <w:rsid w:val="00C07B44"/>
    <w:rsid w:val="00C14C8B"/>
    <w:rsid w:val="00C20638"/>
    <w:rsid w:val="00C224B0"/>
    <w:rsid w:val="00C27215"/>
    <w:rsid w:val="00C45121"/>
    <w:rsid w:val="00C518BF"/>
    <w:rsid w:val="00C54D60"/>
    <w:rsid w:val="00C575C0"/>
    <w:rsid w:val="00C636BC"/>
    <w:rsid w:val="00C67CBE"/>
    <w:rsid w:val="00C703D2"/>
    <w:rsid w:val="00C70BE5"/>
    <w:rsid w:val="00C773AC"/>
    <w:rsid w:val="00C82868"/>
    <w:rsid w:val="00C8422B"/>
    <w:rsid w:val="00CA228E"/>
    <w:rsid w:val="00CA480D"/>
    <w:rsid w:val="00CB210C"/>
    <w:rsid w:val="00CB24BD"/>
    <w:rsid w:val="00CB35E8"/>
    <w:rsid w:val="00CB54B3"/>
    <w:rsid w:val="00CB6999"/>
    <w:rsid w:val="00CC08FB"/>
    <w:rsid w:val="00CC6AC1"/>
    <w:rsid w:val="00CD3B2D"/>
    <w:rsid w:val="00CE1FA9"/>
    <w:rsid w:val="00CE5834"/>
    <w:rsid w:val="00CE5AB6"/>
    <w:rsid w:val="00CF01FC"/>
    <w:rsid w:val="00CF1D96"/>
    <w:rsid w:val="00CF37F6"/>
    <w:rsid w:val="00D03A8A"/>
    <w:rsid w:val="00D110B0"/>
    <w:rsid w:val="00D1207B"/>
    <w:rsid w:val="00D12FA7"/>
    <w:rsid w:val="00D14D50"/>
    <w:rsid w:val="00D17C24"/>
    <w:rsid w:val="00D20AC5"/>
    <w:rsid w:val="00D20C02"/>
    <w:rsid w:val="00D2199C"/>
    <w:rsid w:val="00D257E1"/>
    <w:rsid w:val="00D26E0A"/>
    <w:rsid w:val="00D276EA"/>
    <w:rsid w:val="00D300F0"/>
    <w:rsid w:val="00D355F4"/>
    <w:rsid w:val="00D418C7"/>
    <w:rsid w:val="00D46465"/>
    <w:rsid w:val="00D50074"/>
    <w:rsid w:val="00D5054C"/>
    <w:rsid w:val="00D516EB"/>
    <w:rsid w:val="00D5224F"/>
    <w:rsid w:val="00D97B43"/>
    <w:rsid w:val="00DA1A54"/>
    <w:rsid w:val="00DA1D68"/>
    <w:rsid w:val="00DA2388"/>
    <w:rsid w:val="00DA33C5"/>
    <w:rsid w:val="00DA366C"/>
    <w:rsid w:val="00DA3996"/>
    <w:rsid w:val="00DA519B"/>
    <w:rsid w:val="00DA5464"/>
    <w:rsid w:val="00DA571C"/>
    <w:rsid w:val="00DC23E6"/>
    <w:rsid w:val="00DD2E7B"/>
    <w:rsid w:val="00DD3756"/>
    <w:rsid w:val="00DD56FF"/>
    <w:rsid w:val="00DE0790"/>
    <w:rsid w:val="00DE5B1D"/>
    <w:rsid w:val="00DE6D37"/>
    <w:rsid w:val="00DE6D82"/>
    <w:rsid w:val="00DF1592"/>
    <w:rsid w:val="00DF1A56"/>
    <w:rsid w:val="00DF30F7"/>
    <w:rsid w:val="00DF33B6"/>
    <w:rsid w:val="00DF6253"/>
    <w:rsid w:val="00DF7012"/>
    <w:rsid w:val="00E04187"/>
    <w:rsid w:val="00E0746D"/>
    <w:rsid w:val="00E15765"/>
    <w:rsid w:val="00E16A0B"/>
    <w:rsid w:val="00E20A5F"/>
    <w:rsid w:val="00E22132"/>
    <w:rsid w:val="00E250F3"/>
    <w:rsid w:val="00E25552"/>
    <w:rsid w:val="00E30D16"/>
    <w:rsid w:val="00E3439A"/>
    <w:rsid w:val="00E34D51"/>
    <w:rsid w:val="00E40C51"/>
    <w:rsid w:val="00E42AE7"/>
    <w:rsid w:val="00E51330"/>
    <w:rsid w:val="00E70F89"/>
    <w:rsid w:val="00E73AB6"/>
    <w:rsid w:val="00E75802"/>
    <w:rsid w:val="00E81CE4"/>
    <w:rsid w:val="00E839BD"/>
    <w:rsid w:val="00E918C5"/>
    <w:rsid w:val="00E91EC1"/>
    <w:rsid w:val="00E9711E"/>
    <w:rsid w:val="00EA46FB"/>
    <w:rsid w:val="00EA4DD7"/>
    <w:rsid w:val="00EB4AA3"/>
    <w:rsid w:val="00EB5C64"/>
    <w:rsid w:val="00EC3862"/>
    <w:rsid w:val="00EC4998"/>
    <w:rsid w:val="00EC6FA4"/>
    <w:rsid w:val="00ED5387"/>
    <w:rsid w:val="00EE39BC"/>
    <w:rsid w:val="00EE7B50"/>
    <w:rsid w:val="00EF532D"/>
    <w:rsid w:val="00F000DF"/>
    <w:rsid w:val="00F0244A"/>
    <w:rsid w:val="00F028D7"/>
    <w:rsid w:val="00F07B96"/>
    <w:rsid w:val="00F10BC7"/>
    <w:rsid w:val="00F1245F"/>
    <w:rsid w:val="00F161D6"/>
    <w:rsid w:val="00F1754D"/>
    <w:rsid w:val="00F24B11"/>
    <w:rsid w:val="00F25CE5"/>
    <w:rsid w:val="00F42F02"/>
    <w:rsid w:val="00F44B3E"/>
    <w:rsid w:val="00F50AC3"/>
    <w:rsid w:val="00F5679F"/>
    <w:rsid w:val="00F570C9"/>
    <w:rsid w:val="00F57CEB"/>
    <w:rsid w:val="00F6783C"/>
    <w:rsid w:val="00F77C74"/>
    <w:rsid w:val="00F80A1E"/>
    <w:rsid w:val="00F82680"/>
    <w:rsid w:val="00F82CD1"/>
    <w:rsid w:val="00F8611D"/>
    <w:rsid w:val="00F9452B"/>
    <w:rsid w:val="00F96AC3"/>
    <w:rsid w:val="00FA06EA"/>
    <w:rsid w:val="00FA4D81"/>
    <w:rsid w:val="00FA6511"/>
    <w:rsid w:val="00FB00F0"/>
    <w:rsid w:val="00FB2055"/>
    <w:rsid w:val="00FB3244"/>
    <w:rsid w:val="00FB3524"/>
    <w:rsid w:val="00FB38B7"/>
    <w:rsid w:val="00FB3D54"/>
    <w:rsid w:val="00FC3606"/>
    <w:rsid w:val="00FC3D91"/>
    <w:rsid w:val="00FC78A7"/>
    <w:rsid w:val="00FD041D"/>
    <w:rsid w:val="00FD1508"/>
    <w:rsid w:val="00FD3B90"/>
    <w:rsid w:val="00FD57E3"/>
    <w:rsid w:val="00FE47EC"/>
    <w:rsid w:val="00FE48B2"/>
    <w:rsid w:val="00FE5F5A"/>
    <w:rsid w:val="00FF2DD5"/>
    <w:rsid w:val="00FF34FC"/>
    <w:rsid w:val="00FF3B68"/>
    <w:rsid w:val="00FF7797"/>
    <w:rsid w:val="00FF7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58D6"/>
  <w15:docId w15:val="{1E55D8EB-FBC5-4556-AF1B-C4CA2A5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748AA"/>
    <w:rPr>
      <w:sz w:val="24"/>
      <w:szCs w:val="24"/>
      <w:lang w:eastAsia="en-US"/>
    </w:rPr>
  </w:style>
  <w:style w:type="paragraph" w:styleId="Kop2">
    <w:name w:val="heading 2"/>
    <w:basedOn w:val="Standaard"/>
    <w:link w:val="Kop2Char"/>
    <w:uiPriority w:val="9"/>
    <w:qFormat/>
    <w:rsid w:val="000E01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0748AA"/>
    <w:rPr>
      <w:u w:val="single"/>
    </w:rPr>
  </w:style>
  <w:style w:type="paragraph" w:customStyle="1" w:styleId="Body">
    <w:name w:val="Body"/>
    <w:rsid w:val="000748AA"/>
    <w:rPr>
      <w:rFonts w:cs="Arial Unicode MS"/>
      <w:color w:val="000000"/>
      <w:sz w:val="24"/>
      <w:szCs w:val="24"/>
      <w:u w:color="000000"/>
    </w:rPr>
  </w:style>
  <w:style w:type="character" w:customStyle="1" w:styleId="Link">
    <w:name w:val="Link"/>
    <w:rsid w:val="000748AA"/>
    <w:rPr>
      <w:color w:val="0000FF"/>
      <w:u w:val="single" w:color="0000FF"/>
    </w:rPr>
  </w:style>
  <w:style w:type="character" w:customStyle="1" w:styleId="Hyperlink0">
    <w:name w:val="Hyperlink.0"/>
    <w:basedOn w:val="Link"/>
    <w:rsid w:val="000748AA"/>
    <w:rPr>
      <w:rFonts w:ascii="Calibri Light" w:eastAsia="Calibri Light" w:hAnsi="Calibri Light" w:cs="Calibri Light"/>
      <w:color w:val="FF0000"/>
      <w:sz w:val="18"/>
      <w:szCs w:val="18"/>
      <w:u w:val="single" w:color="FF0000"/>
    </w:rPr>
  </w:style>
  <w:style w:type="paragraph" w:styleId="Voettekst">
    <w:name w:val="footer"/>
    <w:rsid w:val="000748AA"/>
    <w:pPr>
      <w:tabs>
        <w:tab w:val="center" w:pos="4513"/>
        <w:tab w:val="right" w:pos="9026"/>
      </w:tabs>
    </w:pPr>
    <w:rPr>
      <w:rFonts w:eastAsia="Times New Roman"/>
      <w:color w:val="000000"/>
      <w:sz w:val="24"/>
      <w:szCs w:val="24"/>
      <w:u w:color="000000"/>
    </w:rPr>
  </w:style>
  <w:style w:type="paragraph" w:styleId="Lijstalinea">
    <w:name w:val="List Paragraph"/>
    <w:uiPriority w:val="34"/>
    <w:qFormat/>
    <w:rsid w:val="000748AA"/>
    <w:pPr>
      <w:ind w:left="720"/>
    </w:pPr>
    <w:rPr>
      <w:rFonts w:cs="Arial Unicode MS"/>
      <w:color w:val="000000"/>
      <w:sz w:val="24"/>
      <w:szCs w:val="24"/>
      <w:u w:color="000000"/>
    </w:rPr>
  </w:style>
  <w:style w:type="numbering" w:customStyle="1" w:styleId="Bullets">
    <w:name w:val="Bullets"/>
    <w:rsid w:val="000748AA"/>
    <w:pPr>
      <w:numPr>
        <w:numId w:val="1"/>
      </w:numPr>
    </w:pPr>
  </w:style>
  <w:style w:type="paragraph" w:customStyle="1" w:styleId="Default">
    <w:name w:val="Default"/>
    <w:rsid w:val="000748AA"/>
    <w:rPr>
      <w:rFonts w:ascii="Helvetica Neue" w:eastAsia="Helvetica Neue" w:hAnsi="Helvetica Neue" w:cs="Helvetica Neue"/>
      <w:color w:val="000000"/>
      <w:sz w:val="22"/>
      <w:szCs w:val="22"/>
    </w:rPr>
  </w:style>
  <w:style w:type="paragraph" w:styleId="Tekstopmerking">
    <w:name w:val="annotation text"/>
    <w:basedOn w:val="Standaard"/>
    <w:link w:val="TekstopmerkingChar"/>
    <w:uiPriority w:val="99"/>
    <w:semiHidden/>
    <w:unhideWhenUsed/>
    <w:rsid w:val="000748AA"/>
    <w:rPr>
      <w:sz w:val="20"/>
      <w:szCs w:val="20"/>
    </w:rPr>
  </w:style>
  <w:style w:type="character" w:customStyle="1" w:styleId="TekstopmerkingChar">
    <w:name w:val="Tekst opmerking Char"/>
    <w:basedOn w:val="Standaardalinea-lettertype"/>
    <w:link w:val="Tekstopmerking"/>
    <w:uiPriority w:val="99"/>
    <w:semiHidden/>
    <w:rsid w:val="000748AA"/>
    <w:rPr>
      <w:lang w:val="en-GB" w:eastAsia="en-US"/>
    </w:rPr>
  </w:style>
  <w:style w:type="character" w:styleId="Verwijzingopmerking">
    <w:name w:val="annotation reference"/>
    <w:basedOn w:val="Standaardalinea-lettertype"/>
    <w:uiPriority w:val="99"/>
    <w:semiHidden/>
    <w:unhideWhenUsed/>
    <w:rsid w:val="000748AA"/>
    <w:rPr>
      <w:sz w:val="16"/>
      <w:szCs w:val="16"/>
    </w:rPr>
  </w:style>
  <w:style w:type="paragraph" w:styleId="Ballontekst">
    <w:name w:val="Balloon Text"/>
    <w:basedOn w:val="Standaard"/>
    <w:link w:val="BallontekstChar"/>
    <w:uiPriority w:val="99"/>
    <w:semiHidden/>
    <w:unhideWhenUsed/>
    <w:rsid w:val="00F6783C"/>
    <w:rPr>
      <w:rFonts w:ascii="Arial" w:hAnsi="Arial" w:cs="Arial"/>
      <w:sz w:val="18"/>
      <w:szCs w:val="18"/>
    </w:rPr>
  </w:style>
  <w:style w:type="character" w:customStyle="1" w:styleId="BallontekstChar">
    <w:name w:val="Ballontekst Char"/>
    <w:basedOn w:val="Standaardalinea-lettertype"/>
    <w:link w:val="Ballontekst"/>
    <w:uiPriority w:val="99"/>
    <w:semiHidden/>
    <w:rsid w:val="00F6783C"/>
    <w:rPr>
      <w:rFonts w:ascii="Arial" w:hAnsi="Arial" w:cs="Arial"/>
      <w:sz w:val="18"/>
      <w:szCs w:val="18"/>
      <w:lang w:val="en-GB" w:eastAsia="en-US"/>
    </w:rPr>
  </w:style>
  <w:style w:type="paragraph" w:styleId="Onderwerpvanopmerking">
    <w:name w:val="annotation subject"/>
    <w:basedOn w:val="Tekstopmerking"/>
    <w:next w:val="Tekstopmerking"/>
    <w:link w:val="OnderwerpvanopmerkingChar"/>
    <w:uiPriority w:val="99"/>
    <w:semiHidden/>
    <w:unhideWhenUsed/>
    <w:rsid w:val="00307A91"/>
    <w:rPr>
      <w:b/>
      <w:bCs/>
    </w:rPr>
  </w:style>
  <w:style w:type="character" w:customStyle="1" w:styleId="OnderwerpvanopmerkingChar">
    <w:name w:val="Onderwerp van opmerking Char"/>
    <w:basedOn w:val="TekstopmerkingChar"/>
    <w:link w:val="Onderwerpvanopmerking"/>
    <w:uiPriority w:val="99"/>
    <w:semiHidden/>
    <w:rsid w:val="00307A91"/>
    <w:rPr>
      <w:b/>
      <w:bCs/>
      <w:lang w:val="en-GB" w:eastAsia="en-US"/>
    </w:rPr>
  </w:style>
  <w:style w:type="table" w:styleId="Tabelraster">
    <w:name w:val="Table Grid"/>
    <w:basedOn w:val="Standaardtabel"/>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Standaardtabel"/>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Standaardtabel"/>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ardtabel"/>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Standaardtabel"/>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Standaardtabel"/>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Standaardtabel"/>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Standaardtabel"/>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Voetnoottekst">
    <w:name w:val="footnote text"/>
    <w:basedOn w:val="Standaard"/>
    <w:link w:val="VoetnoottekstChar"/>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lang w:eastAsia="es-ES"/>
    </w:rPr>
  </w:style>
  <w:style w:type="character" w:customStyle="1" w:styleId="VoetnoottekstChar">
    <w:name w:val="Voetnoottekst Char"/>
    <w:basedOn w:val="Standaardalinea-lettertype"/>
    <w:link w:val="Voetnoottekst"/>
    <w:uiPriority w:val="99"/>
    <w:semiHidden/>
    <w:rsid w:val="00F07B96"/>
    <w:rPr>
      <w:rFonts w:eastAsia="Times New Roman"/>
      <w:szCs w:val="24"/>
      <w:bdr w:val="none" w:sz="0" w:space="0" w:color="auto"/>
      <w:lang w:val="en-GB" w:eastAsia="es-ES"/>
    </w:rPr>
  </w:style>
  <w:style w:type="character" w:styleId="Voetnootmarkering">
    <w:name w:val="footnote reference"/>
    <w:basedOn w:val="Standaardalinea-lettertype"/>
    <w:uiPriority w:val="99"/>
    <w:semiHidden/>
    <w:unhideWhenUsed/>
    <w:rsid w:val="00F07B96"/>
    <w:rPr>
      <w:vertAlign w:val="superscript"/>
    </w:rPr>
  </w:style>
  <w:style w:type="paragraph" w:customStyle="1" w:styleId="DPWSalutation">
    <w:name w:val="DPW Salutation"/>
    <w:aliases w:val="s"/>
    <w:basedOn w:val="Standaard"/>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rPr>
  </w:style>
  <w:style w:type="character" w:customStyle="1" w:styleId="et03">
    <w:name w:val="et03"/>
    <w:basedOn w:val="Standaardalinea-lettertype"/>
    <w:rsid w:val="00154A2F"/>
  </w:style>
  <w:style w:type="paragraph" w:styleId="Koptekst">
    <w:name w:val="header"/>
    <w:basedOn w:val="Standaard"/>
    <w:link w:val="KoptekstChar"/>
    <w:uiPriority w:val="99"/>
    <w:unhideWhenUsed/>
    <w:rsid w:val="009B577E"/>
    <w:pPr>
      <w:tabs>
        <w:tab w:val="center" w:pos="4252"/>
        <w:tab w:val="right" w:pos="8504"/>
      </w:tabs>
    </w:pPr>
  </w:style>
  <w:style w:type="character" w:customStyle="1" w:styleId="KoptekstChar">
    <w:name w:val="Koptekst Char"/>
    <w:basedOn w:val="Standaardalinea-lettertype"/>
    <w:link w:val="Koptekst"/>
    <w:uiPriority w:val="99"/>
    <w:rsid w:val="009B577E"/>
    <w:rPr>
      <w:sz w:val="24"/>
      <w:szCs w:val="24"/>
      <w:lang w:val="en-GB" w:eastAsia="en-US"/>
    </w:rPr>
  </w:style>
  <w:style w:type="character" w:customStyle="1" w:styleId="None">
    <w:name w:val="None"/>
    <w:basedOn w:val="Standaardalinea-lettertype"/>
    <w:rsid w:val="00A736B6"/>
  </w:style>
  <w:style w:type="table" w:customStyle="1" w:styleId="Tabelrasterlicht1">
    <w:name w:val="Tabelraster licht1"/>
    <w:basedOn w:val="Standaardtabel"/>
    <w:uiPriority w:val="40"/>
    <w:rsid w:val="00A736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ttetekst">
    <w:name w:val="Body Text"/>
    <w:basedOn w:val="Standaard"/>
    <w:link w:val="PlattetekstChar"/>
    <w:uiPriority w:val="99"/>
    <w:rsid w:val="00FF2DD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MS Mincho"/>
      <w:szCs w:val="20"/>
      <w:bdr w:val="none" w:sz="0" w:space="0" w:color="auto"/>
    </w:rPr>
  </w:style>
  <w:style w:type="character" w:customStyle="1" w:styleId="PlattetekstChar">
    <w:name w:val="Platte tekst Char"/>
    <w:basedOn w:val="Standaardalinea-lettertype"/>
    <w:link w:val="Plattetekst"/>
    <w:uiPriority w:val="99"/>
    <w:rsid w:val="00FF2DD5"/>
    <w:rPr>
      <w:rFonts w:eastAsia="MS Mincho"/>
      <w:sz w:val="24"/>
      <w:bdr w:val="none" w:sz="0" w:space="0" w:color="auto"/>
      <w:lang w:val="en-GB" w:eastAsia="en-US"/>
    </w:rPr>
  </w:style>
  <w:style w:type="character" w:styleId="Zwaar">
    <w:name w:val="Strong"/>
    <w:basedOn w:val="Standaardalinea-lettertype"/>
    <w:uiPriority w:val="22"/>
    <w:qFormat/>
    <w:rsid w:val="00BC113A"/>
    <w:rPr>
      <w:b/>
      <w:bCs/>
    </w:rPr>
  </w:style>
  <w:style w:type="character" w:customStyle="1" w:styleId="Kop2Char">
    <w:name w:val="Kop 2 Char"/>
    <w:basedOn w:val="Standaardalinea-lettertype"/>
    <w:link w:val="Kop2"/>
    <w:uiPriority w:val="9"/>
    <w:rsid w:val="000E0107"/>
    <w:rPr>
      <w:rFonts w:eastAsia="Times New Roman"/>
      <w:b/>
      <w:bCs/>
      <w:sz w:val="36"/>
      <w:szCs w:val="36"/>
      <w:bdr w:val="none" w:sz="0" w:space="0" w:color="auto"/>
      <w:lang w:val="nl-NL" w:eastAsia="nl-NL"/>
    </w:rPr>
  </w:style>
  <w:style w:type="character" w:styleId="HTML-citaat">
    <w:name w:val="HTML Cite"/>
    <w:basedOn w:val="Standaardalinea-lettertype"/>
    <w:uiPriority w:val="99"/>
    <w:semiHidden/>
    <w:unhideWhenUsed/>
    <w:rsid w:val="000E0107"/>
    <w:rPr>
      <w:i/>
      <w:iCs/>
    </w:rPr>
  </w:style>
  <w:style w:type="paragraph" w:styleId="Normaalweb">
    <w:name w:val="Normal (Web)"/>
    <w:basedOn w:val="Standaard"/>
    <w:uiPriority w:val="99"/>
    <w:semiHidden/>
    <w:unhideWhenUsed/>
    <w:rsid w:val="000E01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paragraph" w:styleId="Revisie">
    <w:name w:val="Revision"/>
    <w:hidden/>
    <w:uiPriority w:val="99"/>
    <w:semiHidden/>
    <w:rsid w:val="000B005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135489721">
      <w:bodyDiv w:val="1"/>
      <w:marLeft w:val="0"/>
      <w:marRight w:val="0"/>
      <w:marTop w:val="0"/>
      <w:marBottom w:val="0"/>
      <w:divBdr>
        <w:top w:val="none" w:sz="0" w:space="0" w:color="auto"/>
        <w:left w:val="none" w:sz="0" w:space="0" w:color="auto"/>
        <w:bottom w:val="none" w:sz="0" w:space="0" w:color="auto"/>
        <w:right w:val="none" w:sz="0" w:space="0" w:color="auto"/>
      </w:divBdr>
      <w:divsChild>
        <w:div w:id="585770183">
          <w:marLeft w:val="0"/>
          <w:marRight w:val="0"/>
          <w:marTop w:val="0"/>
          <w:marBottom w:val="0"/>
          <w:divBdr>
            <w:top w:val="none" w:sz="0" w:space="0" w:color="auto"/>
            <w:left w:val="none" w:sz="0" w:space="0" w:color="auto"/>
            <w:bottom w:val="none" w:sz="0" w:space="0" w:color="auto"/>
            <w:right w:val="none" w:sz="0" w:space="0" w:color="auto"/>
          </w:divBdr>
        </w:div>
      </w:divsChild>
    </w:div>
    <w:div w:id="163135525">
      <w:bodyDiv w:val="1"/>
      <w:marLeft w:val="0"/>
      <w:marRight w:val="0"/>
      <w:marTop w:val="0"/>
      <w:marBottom w:val="0"/>
      <w:divBdr>
        <w:top w:val="none" w:sz="0" w:space="0" w:color="auto"/>
        <w:left w:val="none" w:sz="0" w:space="0" w:color="auto"/>
        <w:bottom w:val="none" w:sz="0" w:space="0" w:color="auto"/>
        <w:right w:val="none" w:sz="0" w:space="0" w:color="auto"/>
      </w:divBdr>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622200929">
      <w:bodyDiv w:val="1"/>
      <w:marLeft w:val="0"/>
      <w:marRight w:val="0"/>
      <w:marTop w:val="0"/>
      <w:marBottom w:val="0"/>
      <w:divBdr>
        <w:top w:val="none" w:sz="0" w:space="0" w:color="auto"/>
        <w:left w:val="none" w:sz="0" w:space="0" w:color="auto"/>
        <w:bottom w:val="none" w:sz="0" w:space="0" w:color="auto"/>
        <w:right w:val="none" w:sz="0" w:space="0" w:color="auto"/>
      </w:divBdr>
      <w:divsChild>
        <w:div w:id="148979731">
          <w:marLeft w:val="0"/>
          <w:marRight w:val="0"/>
          <w:marTop w:val="0"/>
          <w:marBottom w:val="0"/>
          <w:divBdr>
            <w:top w:val="none" w:sz="0" w:space="0" w:color="auto"/>
            <w:left w:val="none" w:sz="0" w:space="0" w:color="auto"/>
            <w:bottom w:val="none" w:sz="0" w:space="0" w:color="auto"/>
            <w:right w:val="none" w:sz="0" w:space="0" w:color="auto"/>
          </w:divBdr>
        </w:div>
      </w:divsChild>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467509393">
      <w:bodyDiv w:val="1"/>
      <w:marLeft w:val="0"/>
      <w:marRight w:val="0"/>
      <w:marTop w:val="0"/>
      <w:marBottom w:val="0"/>
      <w:divBdr>
        <w:top w:val="none" w:sz="0" w:space="0" w:color="auto"/>
        <w:left w:val="none" w:sz="0" w:space="0" w:color="auto"/>
        <w:bottom w:val="none" w:sz="0" w:space="0" w:color="auto"/>
        <w:right w:val="none" w:sz="0" w:space="0" w:color="auto"/>
      </w:divBdr>
      <w:divsChild>
        <w:div w:id="436758124">
          <w:marLeft w:val="0"/>
          <w:marRight w:val="0"/>
          <w:marTop w:val="0"/>
          <w:marBottom w:val="0"/>
          <w:divBdr>
            <w:top w:val="none" w:sz="0" w:space="0" w:color="auto"/>
            <w:left w:val="none" w:sz="0" w:space="0" w:color="auto"/>
            <w:bottom w:val="none" w:sz="0" w:space="0" w:color="auto"/>
            <w:right w:val="none" w:sz="0" w:space="0" w:color="auto"/>
          </w:divBdr>
          <w:divsChild>
            <w:div w:id="428741777">
              <w:marLeft w:val="0"/>
              <w:marRight w:val="0"/>
              <w:marTop w:val="0"/>
              <w:marBottom w:val="0"/>
              <w:divBdr>
                <w:top w:val="none" w:sz="0" w:space="0" w:color="auto"/>
                <w:left w:val="none" w:sz="0" w:space="0" w:color="auto"/>
                <w:bottom w:val="none" w:sz="0" w:space="0" w:color="auto"/>
                <w:right w:val="none" w:sz="0" w:space="0" w:color="auto"/>
              </w:divBdr>
            </w:div>
          </w:divsChild>
        </w:div>
        <w:div w:id="495532822">
          <w:marLeft w:val="0"/>
          <w:marRight w:val="0"/>
          <w:marTop w:val="0"/>
          <w:marBottom w:val="0"/>
          <w:divBdr>
            <w:top w:val="none" w:sz="0" w:space="0" w:color="auto"/>
            <w:left w:val="none" w:sz="0" w:space="0" w:color="auto"/>
            <w:bottom w:val="none" w:sz="0" w:space="0" w:color="auto"/>
            <w:right w:val="none" w:sz="0" w:space="0" w:color="auto"/>
          </w:divBdr>
          <w:divsChild>
            <w:div w:id="18058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sChild>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1846244173">
      <w:bodyDiv w:val="1"/>
      <w:marLeft w:val="0"/>
      <w:marRight w:val="0"/>
      <w:marTop w:val="0"/>
      <w:marBottom w:val="0"/>
      <w:divBdr>
        <w:top w:val="none" w:sz="0" w:space="0" w:color="auto"/>
        <w:left w:val="none" w:sz="0" w:space="0" w:color="auto"/>
        <w:bottom w:val="none" w:sz="0" w:space="0" w:color="auto"/>
        <w:right w:val="none" w:sz="0" w:space="0" w:color="auto"/>
      </w:divBdr>
      <w:divsChild>
        <w:div w:id="801850556">
          <w:marLeft w:val="0"/>
          <w:marRight w:val="0"/>
          <w:marTop w:val="0"/>
          <w:marBottom w:val="0"/>
          <w:divBdr>
            <w:top w:val="none" w:sz="0" w:space="0" w:color="auto"/>
            <w:left w:val="none" w:sz="0" w:space="0" w:color="auto"/>
            <w:bottom w:val="none" w:sz="0" w:space="0" w:color="auto"/>
            <w:right w:val="none" w:sz="0" w:space="0" w:color="auto"/>
          </w:divBdr>
        </w:div>
      </w:divsChild>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antander.com" TargetMode="External"/><Relationship Id="rId2" Type="http://schemas.openxmlformats.org/officeDocument/2006/relationships/hyperlink" Target="http://www.santander.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BB56-685D-4293-BE4C-8C33308E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5661</Characters>
  <Application>Microsoft Office Word</Application>
  <DocSecurity>0</DocSecurity>
  <Lines>47</Lines>
  <Paragraphs>13</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Strachan, Michael (SLB)</dc:creator>
  <cp:lastModifiedBy>Eva Janssen</cp:lastModifiedBy>
  <cp:revision>2</cp:revision>
  <cp:lastPrinted>2021-07-25T21:52:00Z</cp:lastPrinted>
  <dcterms:created xsi:type="dcterms:W3CDTF">2021-07-28T08:27:00Z</dcterms:created>
  <dcterms:modified xsi:type="dcterms:W3CDTF">2021-07-28T08:27:00Z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IFAAdg9u4s6HKdhtsHV1CeAldlKF17OU9w5mQ1Enlv+yPWHC2JKqVLL+TcKqFUbcszM6zab47kc0cwB8
KFcAs9TmYe9ZGxd15kAFFweGaNX3J48CGuL2PIA0qhUMPIWsCtn42iiJ/V00uulQcAOYMjTXsN9k
qNnuG2p1D5qsJgurnnWh+T1YJO3zjuggJimhoJ3V/bLbajB/upOVFn8V1K9NO/MzhDCNbZfrXpJR
jIuXN9Y//nMMIjdgi</vt:lpwstr>
  </property>
  <property fmtid="{D5CDD505-2E9C-101B-9397-08002B2CF9AE}" pid="3" name="MAIL_MSG_ID2">
    <vt:lpwstr>J6qcFkIbn21RkiC4NN9MvrfjFxFK9ecQW6nV7oefy2syoCe02/4nbzD7tdS
ArKV739vNbdv3JGc</vt:lpwstr>
  </property>
  <property fmtid="{D5CDD505-2E9C-101B-9397-08002B2CF9AE}" pid="4" name="RESPONSE_SENDER_NAME">
    <vt:lpwstr>gAAAdya76B99d4hLGUR1rQ+8TxTv0GGEPdix</vt:lpwstr>
  </property>
  <property fmtid="{D5CDD505-2E9C-101B-9397-08002B2CF9AE}" pid="5" name="EMAIL_OWNER_ADDRESS">
    <vt:lpwstr>4AAAUmLmXdMZevT9Z4ut1J/+IYNQe/STpYJ9vQikzdAW+MYOnCvhabyG4A==</vt:lpwstr>
  </property>
  <property fmtid="{D5CDD505-2E9C-101B-9397-08002B2CF9AE}" pid="6" name="MSIP_Label_0c2abd79-57a9-4473-8700-c843f76a1e37_Enabled">
    <vt:lpwstr>true</vt:lpwstr>
  </property>
  <property fmtid="{D5CDD505-2E9C-101B-9397-08002B2CF9AE}" pid="7" name="MSIP_Label_0c2abd79-57a9-4473-8700-c843f76a1e37_SetDate">
    <vt:lpwstr>2021-04-09T14:12:49Z</vt:lpwstr>
  </property>
  <property fmtid="{D5CDD505-2E9C-101B-9397-08002B2CF9AE}" pid="8" name="MSIP_Label_0c2abd79-57a9-4473-8700-c843f76a1e37_Method">
    <vt:lpwstr>Privileged</vt:lpwstr>
  </property>
  <property fmtid="{D5CDD505-2E9C-101B-9397-08002B2CF9AE}" pid="9" name="MSIP_Label_0c2abd79-57a9-4473-8700-c843f76a1e37_Name">
    <vt:lpwstr>Internal</vt:lpwstr>
  </property>
  <property fmtid="{D5CDD505-2E9C-101B-9397-08002B2CF9AE}" pid="10" name="MSIP_Label_0c2abd79-57a9-4473-8700-c843f76a1e37_SiteId">
    <vt:lpwstr>35595a02-4d6d-44ac-99e1-f9ab4cd872db</vt:lpwstr>
  </property>
  <property fmtid="{D5CDD505-2E9C-101B-9397-08002B2CF9AE}" pid="11" name="MSIP_Label_0c2abd79-57a9-4473-8700-c843f76a1e37_ActionId">
    <vt:lpwstr>76343d2f-f84a-4a8c-a780-bad7408c0192</vt:lpwstr>
  </property>
  <property fmtid="{D5CDD505-2E9C-101B-9397-08002B2CF9AE}" pid="12" name="MSIP_Label_0c2abd79-57a9-4473-8700-c843f76a1e37_ContentBits">
    <vt:lpwstr>0</vt:lpwstr>
  </property>
</Properties>
</file>